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F9D6" w14:textId="77777777" w:rsidR="00DF6B69" w:rsidRDefault="00000000" w:rsidP="008A5CB4">
      <w:pPr>
        <w:pStyle w:val="EndnoteText"/>
        <w:jc w:val="center"/>
        <w:rPr>
          <w:rFonts w:cs="Times New Roman"/>
          <w:b/>
        </w:rPr>
      </w:pPr>
      <w:r>
        <w:rPr>
          <w:sz w:val="24"/>
          <w:szCs w:val="24"/>
        </w:rPr>
        <w:pict w14:anchorId="29545115">
          <v:group id="_x0000_s1070" style="position:absolute;left:0;text-align:left;margin-left:-13.5pt;margin-top:-2.2pt;width:375.45pt;height:389.25pt;z-index:251660288" coordorigin="10768,10663" coordsize="502,525">
            <v:rect id="_x0000_s1071" style="position:absolute;left:10768;top:10663;width:503;height:526;mso-wrap-distance-left:2.88pt;mso-wrap-distance-top:2.88pt;mso-wrap-distance-right:2.88pt;mso-wrap-distance-bottom:2.88pt" fillcolor="#dbeaed" strokecolor="black [0]" insetpen="t" o:cliptowrap="t">
              <v:fill opacity="58982f"/>
              <v:stroke>
                <o:left v:ext="view" color="black [0]"/>
                <o:top v:ext="view" color="black [0]"/>
                <o:right v:ext="view" color="black [0]"/>
                <o:bottom v:ext="view" color="black [0]"/>
                <o:column v:ext="view" color="black [0]"/>
              </v:stroke>
              <v:shadow color="#ccc"/>
              <v:textbox inset="2.88pt,2.88pt,2.88pt,2.88pt"/>
            </v:rect>
            <v:shapetype id="_x0000_t202" coordsize="21600,21600" o:spt="202" path="m,l,21600r21600,l21600,xe">
              <v:stroke joinstyle="miter"/>
              <v:path gradientshapeok="t" o:connecttype="rect"/>
            </v:shapetype>
            <v:shape id="_x0000_s1072" type="#_x0000_t202" style="position:absolute;left:10791;top:10886;width:115;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3F1D58C9" w14:textId="77777777" w:rsidR="00D10D15" w:rsidRDefault="00D10D15" w:rsidP="00D10D15">
                    <w:pPr>
                      <w:widowControl w:val="0"/>
                      <w:jc w:val="center"/>
                      <w:rPr>
                        <w:rFonts w:ascii="Calibri" w:hAnsi="Calibri"/>
                        <w:b/>
                        <w:bCs/>
                        <w:sz w:val="24"/>
                        <w:szCs w:val="24"/>
                      </w:rPr>
                    </w:pPr>
                    <w:r>
                      <w:rPr>
                        <w:rFonts w:ascii="Calibri" w:hAnsi="Calibri"/>
                        <w:b/>
                        <w:bCs/>
                        <w:sz w:val="24"/>
                        <w:szCs w:val="24"/>
                      </w:rPr>
                      <w:t xml:space="preserve"> WATER</w:t>
                    </w:r>
                  </w:p>
                </w:txbxContent>
              </v:textbox>
            </v:shape>
            <v:shape id="_x0000_s1073" type="#_x0000_t202" style="position:absolute;left:10946;top:10886;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385473D9" w14:textId="77777777" w:rsidR="00D10D15" w:rsidRDefault="00D10D15" w:rsidP="00D10D15">
                    <w:pPr>
                      <w:widowControl w:val="0"/>
                      <w:jc w:val="center"/>
                      <w:rPr>
                        <w:rFonts w:ascii="Calibri" w:hAnsi="Calibri"/>
                        <w:b/>
                        <w:bCs/>
                        <w:sz w:val="24"/>
                        <w:szCs w:val="24"/>
                      </w:rPr>
                    </w:pPr>
                    <w:r>
                      <w:rPr>
                        <w:rFonts w:ascii="Calibri" w:hAnsi="Calibri"/>
                        <w:b/>
                        <w:bCs/>
                        <w:sz w:val="24"/>
                        <w:szCs w:val="24"/>
                      </w:rPr>
                      <w:t>JUICE</w:t>
                    </w:r>
                  </w:p>
                </w:txbxContent>
              </v:textbox>
            </v:shape>
            <v:shape id="_x0000_s1074" type="#_x0000_t202" style="position:absolute;left:11117;top:10880;width:114;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159D36BD" w14:textId="77777777" w:rsidR="00D10D15" w:rsidRDefault="00D10D15" w:rsidP="00D10D15">
                    <w:pPr>
                      <w:widowControl w:val="0"/>
                      <w:jc w:val="center"/>
                      <w:rPr>
                        <w:rFonts w:ascii="Calibri" w:hAnsi="Calibri"/>
                        <w:b/>
                        <w:bCs/>
                      </w:rPr>
                    </w:pPr>
                    <w:r>
                      <w:rPr>
                        <w:rFonts w:ascii="Calibri" w:hAnsi="Calibri"/>
                        <w:b/>
                        <w:bCs/>
                      </w:rPr>
                      <w:t xml:space="preserve">   </w:t>
                    </w:r>
                    <w:r>
                      <w:rPr>
                        <w:rFonts w:ascii="Calibri" w:hAnsi="Calibri"/>
                        <w:b/>
                        <w:bCs/>
                        <w:sz w:val="24"/>
                        <w:szCs w:val="24"/>
                      </w:rPr>
                      <w:t>OATMEAL</w:t>
                    </w:r>
                  </w:p>
                  <w:p w14:paraId="4B49AE67" w14:textId="77777777" w:rsidR="00D10D15" w:rsidRDefault="00D10D15" w:rsidP="00D10D15">
                    <w:pPr>
                      <w:widowControl w:val="0"/>
                      <w:jc w:val="center"/>
                      <w:rPr>
                        <w:rFonts w:ascii="Calibri" w:hAnsi="Calibri"/>
                        <w:b/>
                        <w:bCs/>
                      </w:rPr>
                    </w:pPr>
                    <w:r>
                      <w:rPr>
                        <w:rFonts w:ascii="Calibri" w:hAnsi="Calibri"/>
                        <w:b/>
                        <w:bCs/>
                      </w:rPr>
                      <w:t> </w:t>
                    </w:r>
                  </w:p>
                </w:txbxContent>
              </v:textbox>
            </v:shape>
            <v:shape id="_x0000_s1075" type="#_x0000_t202" style="position:absolute;left:10791;top:11126;width:115;height:31;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799FEE5F" w14:textId="77777777" w:rsidR="00D10D15" w:rsidRDefault="00D10D15" w:rsidP="00D10D15">
                    <w:pPr>
                      <w:widowControl w:val="0"/>
                      <w:jc w:val="center"/>
                      <w:rPr>
                        <w:rFonts w:ascii="Calibri" w:hAnsi="Calibri"/>
                        <w:b/>
                        <w:bCs/>
                      </w:rPr>
                    </w:pPr>
                    <w:r>
                      <w:rPr>
                        <w:rFonts w:ascii="Calibri" w:hAnsi="Calibri"/>
                        <w:b/>
                        <w:bCs/>
                      </w:rPr>
                      <w:t xml:space="preserve">   </w:t>
                    </w:r>
                    <w:r>
                      <w:rPr>
                        <w:rFonts w:ascii="Calibri" w:hAnsi="Calibri"/>
                        <w:b/>
                        <w:bCs/>
                        <w:sz w:val="24"/>
                        <w:szCs w:val="24"/>
                      </w:rPr>
                      <w:t>ICE CREAM</w:t>
                    </w:r>
                  </w:p>
                </w:txbxContent>
              </v:textbox>
            </v:shape>
            <v:shape id="_x0000_s1076" type="#_x0000_t202" style="position:absolute;left:11123;top:11120;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2270A5E7" w14:textId="77777777" w:rsidR="00D10D15" w:rsidRDefault="00D10D15" w:rsidP="00D10D15">
                    <w:pPr>
                      <w:widowControl w:val="0"/>
                      <w:jc w:val="center"/>
                      <w:rPr>
                        <w:rFonts w:ascii="Calibri" w:hAnsi="Calibri"/>
                        <w:b/>
                        <w:bCs/>
                        <w:sz w:val="24"/>
                        <w:szCs w:val="24"/>
                      </w:rPr>
                    </w:pPr>
                    <w:r>
                      <w:rPr>
                        <w:rFonts w:ascii="Calibri" w:hAnsi="Calibri"/>
                        <w:b/>
                        <w:bCs/>
                        <w:sz w:val="24"/>
                        <w:szCs w:val="24"/>
                      </w:rPr>
                      <w:t>EGGS</w:t>
                    </w:r>
                  </w:p>
                </w:txbxContent>
              </v:textbox>
            </v:shape>
            <v:shape id="_x0000_s1077" type="#_x0000_t202" style="position:absolute;left:10951;top:11097;width:115;height:29;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51F0BEB7" w14:textId="77777777" w:rsidR="00D10D15" w:rsidRDefault="00D10D15" w:rsidP="00D10D15">
                    <w:pPr>
                      <w:widowControl w:val="0"/>
                      <w:jc w:val="center"/>
                      <w:rPr>
                        <w:rFonts w:ascii="Calibri" w:hAnsi="Calibri"/>
                        <w:b/>
                        <w:bCs/>
                        <w:sz w:val="24"/>
                        <w:szCs w:val="24"/>
                      </w:rPr>
                    </w:pPr>
                    <w:r>
                      <w:rPr>
                        <w:rFonts w:ascii="Calibri" w:hAnsi="Calibri"/>
                        <w:b/>
                        <w:bCs/>
                        <w:sz w:val="24"/>
                        <w:szCs w:val="24"/>
                      </w:rPr>
                      <w:t>BANANA</w:t>
                    </w:r>
                  </w:p>
                </w:txbxContent>
              </v:textbox>
            </v:shape>
            <v:rect id="_x0000_s1078" style="position:absolute;left:10934;top:10971;width:160;height:96;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Banana"/>
              <v:shadow color="#ccc"/>
              <v:path o:extrusionok="f"/>
              <o:lock v:ext="edit" aspectratio="t"/>
            </v:rect>
            <v:rect id="_x0000_s1079" style="position:absolute;left:10786;top:10948;width:132;height:161;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Ice cream"/>
              <v:shadow color="#ccc"/>
              <v:path o:extrusionok="f"/>
              <o:lock v:ext="edit" aspectratio="t"/>
            </v:rect>
            <v:rect id="_x0000_s1080" style="position:absolute;left:11089;top:10726;width:165;height:13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9" o:title="Oatmeal"/>
              <v:shadow color="#ccc"/>
              <v:path o:extrusionok="f"/>
              <o:lock v:ext="edit" aspectratio="t"/>
            </v:rect>
            <v:rect id="_x0000_s1081" style="position:absolute;left:10791;top:10686;width:122;height:18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0" o:title="Water"/>
              <v:shadow color="#ccc"/>
              <v:path o:extrusionok="f"/>
              <o:lock v:ext="edit" aspectratio="t"/>
            </v:rect>
            <v:rect id="_x0000_s1082" style="position:absolute;left:10934;top:10712;width:139;height:15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1" o:title="Juice"/>
              <v:shadow color="#ccc"/>
              <v:path o:extrusionok="f"/>
              <o:lock v:ext="edit" aspectratio="t"/>
            </v:rect>
            <v:rect id="_x0000_s1083" style="position:absolute;left:11111;top:10971;width:143;height:132;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2" o:title="Eggs"/>
              <v:shadow color="#ccc"/>
              <v:path o:extrusionok="f"/>
              <o:lock v:ext="edit" aspectratio="t"/>
            </v:rect>
          </v:group>
        </w:pict>
      </w:r>
    </w:p>
    <w:p w14:paraId="5BA131E6" w14:textId="77777777" w:rsidR="00DF6B69" w:rsidRDefault="00DF6B69" w:rsidP="00DF6B69">
      <w:pPr>
        <w:spacing w:after="0"/>
        <w:rPr>
          <w:b/>
          <w:sz w:val="20"/>
          <w:szCs w:val="20"/>
        </w:rPr>
      </w:pPr>
    </w:p>
    <w:p w14:paraId="5204365F" w14:textId="77777777" w:rsidR="00DF6B69" w:rsidRDefault="00DF6B69" w:rsidP="00DF6B69">
      <w:pPr>
        <w:spacing w:after="0"/>
        <w:rPr>
          <w:b/>
          <w:sz w:val="20"/>
          <w:szCs w:val="20"/>
        </w:rPr>
      </w:pPr>
    </w:p>
    <w:p w14:paraId="06A6B0FC" w14:textId="77777777" w:rsidR="00DF6B69" w:rsidRDefault="00DF6B69" w:rsidP="00DF6B69">
      <w:pPr>
        <w:spacing w:after="0"/>
        <w:rPr>
          <w:b/>
          <w:sz w:val="20"/>
          <w:szCs w:val="20"/>
        </w:rPr>
      </w:pPr>
    </w:p>
    <w:p w14:paraId="43E05830" w14:textId="77777777" w:rsidR="00DF6B69" w:rsidRDefault="00DF6B69" w:rsidP="00DF6B69">
      <w:pPr>
        <w:spacing w:after="0"/>
        <w:rPr>
          <w:b/>
          <w:sz w:val="20"/>
          <w:szCs w:val="20"/>
        </w:rPr>
      </w:pPr>
    </w:p>
    <w:p w14:paraId="10A3FC76" w14:textId="77777777" w:rsidR="00DF6B69" w:rsidRDefault="00DF6B69" w:rsidP="00DF6B69">
      <w:pPr>
        <w:spacing w:after="0"/>
        <w:rPr>
          <w:b/>
          <w:sz w:val="20"/>
          <w:szCs w:val="20"/>
        </w:rPr>
      </w:pPr>
    </w:p>
    <w:p w14:paraId="7E18F83B" w14:textId="77777777" w:rsidR="00DF6B69" w:rsidRDefault="00DF6B69" w:rsidP="00DF6B69">
      <w:pPr>
        <w:spacing w:after="0"/>
        <w:rPr>
          <w:b/>
          <w:sz w:val="20"/>
          <w:szCs w:val="20"/>
        </w:rPr>
      </w:pPr>
    </w:p>
    <w:p w14:paraId="1EF7E692" w14:textId="77777777" w:rsidR="00DF6B69" w:rsidRDefault="00DF6B69" w:rsidP="00DF6B69">
      <w:pPr>
        <w:spacing w:after="0"/>
        <w:rPr>
          <w:b/>
          <w:sz w:val="20"/>
          <w:szCs w:val="20"/>
        </w:rPr>
      </w:pPr>
    </w:p>
    <w:p w14:paraId="275541B0" w14:textId="77777777" w:rsidR="00DF6B69" w:rsidRDefault="00DF6B69" w:rsidP="008A5CB4">
      <w:pPr>
        <w:pStyle w:val="EndnoteText"/>
        <w:jc w:val="center"/>
        <w:rPr>
          <w:rFonts w:cs="Times New Roman"/>
          <w:b/>
        </w:rPr>
      </w:pPr>
    </w:p>
    <w:p w14:paraId="0CC5BDD4" w14:textId="77777777" w:rsidR="00BE1307" w:rsidRDefault="00BE1307" w:rsidP="008A5CB4">
      <w:pPr>
        <w:pStyle w:val="EndnoteText"/>
        <w:jc w:val="center"/>
        <w:rPr>
          <w:rFonts w:cs="Times New Roman"/>
          <w:b/>
        </w:rPr>
      </w:pPr>
    </w:p>
    <w:p w14:paraId="19102D08" w14:textId="77777777" w:rsidR="00BE1307" w:rsidRDefault="00BE1307" w:rsidP="008A5CB4">
      <w:pPr>
        <w:pStyle w:val="EndnoteText"/>
        <w:jc w:val="center"/>
        <w:rPr>
          <w:rFonts w:cs="Times New Roman"/>
          <w:b/>
        </w:rPr>
      </w:pPr>
    </w:p>
    <w:p w14:paraId="1C9C5C88" w14:textId="77777777" w:rsidR="00BE1307" w:rsidRDefault="00BE1307" w:rsidP="008A5CB4">
      <w:pPr>
        <w:pStyle w:val="EndnoteText"/>
        <w:jc w:val="center"/>
        <w:rPr>
          <w:rFonts w:cs="Times New Roman"/>
          <w:b/>
        </w:rPr>
      </w:pPr>
    </w:p>
    <w:p w14:paraId="359691F7" w14:textId="77777777" w:rsidR="00BE1307" w:rsidRDefault="00BE1307" w:rsidP="008A5CB4">
      <w:pPr>
        <w:pStyle w:val="EndnoteText"/>
        <w:jc w:val="center"/>
        <w:rPr>
          <w:rFonts w:cs="Times New Roman"/>
          <w:b/>
        </w:rPr>
      </w:pPr>
    </w:p>
    <w:p w14:paraId="6C6A9249" w14:textId="77777777" w:rsidR="00BE1307" w:rsidRDefault="00BE1307" w:rsidP="008A5CB4">
      <w:pPr>
        <w:pStyle w:val="EndnoteText"/>
        <w:jc w:val="center"/>
        <w:rPr>
          <w:rFonts w:cs="Times New Roman"/>
          <w:b/>
        </w:rPr>
      </w:pPr>
    </w:p>
    <w:p w14:paraId="4F7AE764" w14:textId="77777777" w:rsidR="00BE1307" w:rsidRDefault="00BE1307" w:rsidP="008A5CB4">
      <w:pPr>
        <w:pStyle w:val="EndnoteText"/>
        <w:jc w:val="center"/>
        <w:rPr>
          <w:rFonts w:cs="Times New Roman"/>
          <w:b/>
        </w:rPr>
      </w:pPr>
    </w:p>
    <w:p w14:paraId="390BBE52" w14:textId="77777777" w:rsidR="00BE1307" w:rsidRDefault="00BE1307" w:rsidP="008A5CB4">
      <w:pPr>
        <w:pStyle w:val="EndnoteText"/>
        <w:jc w:val="center"/>
        <w:rPr>
          <w:rFonts w:cs="Times New Roman"/>
          <w:b/>
        </w:rPr>
      </w:pPr>
    </w:p>
    <w:p w14:paraId="12912536" w14:textId="77777777" w:rsidR="00BE1307" w:rsidRDefault="00BE1307" w:rsidP="008A5CB4">
      <w:pPr>
        <w:pStyle w:val="EndnoteText"/>
        <w:jc w:val="center"/>
        <w:rPr>
          <w:rFonts w:cs="Times New Roman"/>
          <w:b/>
        </w:rPr>
      </w:pPr>
    </w:p>
    <w:p w14:paraId="654D3ECA" w14:textId="77777777" w:rsidR="00BE1307" w:rsidRDefault="00BE1307" w:rsidP="008A5CB4">
      <w:pPr>
        <w:pStyle w:val="EndnoteText"/>
        <w:jc w:val="center"/>
        <w:rPr>
          <w:rFonts w:cs="Times New Roman"/>
          <w:b/>
        </w:rPr>
      </w:pPr>
    </w:p>
    <w:p w14:paraId="5F6EB1BC" w14:textId="77777777" w:rsidR="00BE1307" w:rsidRDefault="00BE1307" w:rsidP="008A5CB4">
      <w:pPr>
        <w:pStyle w:val="EndnoteText"/>
        <w:jc w:val="center"/>
        <w:rPr>
          <w:rFonts w:cs="Times New Roman"/>
          <w:b/>
        </w:rPr>
      </w:pPr>
    </w:p>
    <w:p w14:paraId="34A557C8" w14:textId="77777777" w:rsidR="00BE1307" w:rsidRDefault="00BE1307" w:rsidP="008A5CB4">
      <w:pPr>
        <w:pStyle w:val="EndnoteText"/>
        <w:jc w:val="center"/>
        <w:rPr>
          <w:rFonts w:cs="Times New Roman"/>
          <w:b/>
        </w:rPr>
      </w:pPr>
    </w:p>
    <w:p w14:paraId="46256F5E" w14:textId="77777777" w:rsidR="00BE1307" w:rsidRDefault="00BE1307" w:rsidP="008A5CB4">
      <w:pPr>
        <w:pStyle w:val="EndnoteText"/>
        <w:jc w:val="center"/>
        <w:rPr>
          <w:rFonts w:cs="Times New Roman"/>
          <w:b/>
        </w:rPr>
      </w:pPr>
    </w:p>
    <w:p w14:paraId="252E4F94" w14:textId="77777777" w:rsidR="00BE1307" w:rsidRDefault="00BE1307" w:rsidP="008A5CB4">
      <w:pPr>
        <w:pStyle w:val="EndnoteText"/>
        <w:jc w:val="center"/>
        <w:rPr>
          <w:rFonts w:cs="Times New Roman"/>
          <w:b/>
        </w:rPr>
      </w:pPr>
    </w:p>
    <w:p w14:paraId="7CAF9FDA" w14:textId="77777777" w:rsidR="00BE1307" w:rsidRDefault="00BE1307" w:rsidP="008A5CB4">
      <w:pPr>
        <w:pStyle w:val="EndnoteText"/>
        <w:jc w:val="center"/>
        <w:rPr>
          <w:rFonts w:cs="Times New Roman"/>
          <w:b/>
        </w:rPr>
      </w:pPr>
    </w:p>
    <w:p w14:paraId="78946C26" w14:textId="77777777" w:rsidR="00BE1307" w:rsidRDefault="00BE1307" w:rsidP="008A5CB4">
      <w:pPr>
        <w:pStyle w:val="EndnoteText"/>
        <w:jc w:val="center"/>
        <w:rPr>
          <w:rFonts w:cs="Times New Roman"/>
          <w:b/>
        </w:rPr>
      </w:pPr>
    </w:p>
    <w:p w14:paraId="7105D4AE" w14:textId="77777777" w:rsidR="00BE1307" w:rsidRDefault="00BE1307" w:rsidP="008A5CB4">
      <w:pPr>
        <w:pStyle w:val="EndnoteText"/>
        <w:jc w:val="center"/>
        <w:rPr>
          <w:rFonts w:cs="Times New Roman"/>
          <w:b/>
        </w:rPr>
      </w:pPr>
    </w:p>
    <w:p w14:paraId="07BD0030" w14:textId="77777777" w:rsidR="0023434E" w:rsidRDefault="0023434E" w:rsidP="008A5CB4">
      <w:pPr>
        <w:pStyle w:val="EndnoteText"/>
        <w:jc w:val="center"/>
        <w:rPr>
          <w:rFonts w:cs="Times New Roman"/>
          <w:b/>
        </w:rPr>
      </w:pPr>
    </w:p>
    <w:p w14:paraId="78BCF758" w14:textId="77777777" w:rsidR="0023434E" w:rsidRDefault="0023434E" w:rsidP="008A5CB4">
      <w:pPr>
        <w:pStyle w:val="EndnoteText"/>
        <w:jc w:val="center"/>
        <w:rPr>
          <w:rFonts w:cs="Times New Roman"/>
          <w:b/>
        </w:rPr>
      </w:pPr>
    </w:p>
    <w:p w14:paraId="0469D6DF" w14:textId="77777777" w:rsidR="0023434E" w:rsidRDefault="0023434E" w:rsidP="008A5CB4">
      <w:pPr>
        <w:pStyle w:val="EndnoteText"/>
        <w:jc w:val="center"/>
        <w:rPr>
          <w:rFonts w:cs="Times New Roman"/>
          <w:b/>
        </w:rPr>
      </w:pPr>
    </w:p>
    <w:p w14:paraId="6B64CBB4" w14:textId="77777777" w:rsidR="00BE1307" w:rsidRDefault="00BE1307" w:rsidP="008A5CB4">
      <w:pPr>
        <w:pStyle w:val="EndnoteText"/>
        <w:jc w:val="center"/>
        <w:rPr>
          <w:rFonts w:cs="Times New Roman"/>
          <w:b/>
        </w:rPr>
      </w:pPr>
    </w:p>
    <w:p w14:paraId="14E7960E" w14:textId="77777777" w:rsidR="00BE1307" w:rsidRDefault="00BE1307" w:rsidP="008A5CB4">
      <w:pPr>
        <w:pStyle w:val="EndnoteText"/>
        <w:jc w:val="center"/>
        <w:rPr>
          <w:rFonts w:cs="Times New Roman"/>
          <w:b/>
        </w:rPr>
      </w:pPr>
    </w:p>
    <w:p w14:paraId="13744CAA" w14:textId="77777777" w:rsidR="00BE1307" w:rsidRDefault="00BE1307" w:rsidP="008A5CB4">
      <w:pPr>
        <w:pStyle w:val="EndnoteText"/>
        <w:jc w:val="center"/>
        <w:rPr>
          <w:rFonts w:cs="Times New Roman"/>
          <w:b/>
        </w:rPr>
      </w:pPr>
    </w:p>
    <w:p w14:paraId="6FADC45C" w14:textId="77777777" w:rsidR="00BE1307" w:rsidRDefault="00BE1307" w:rsidP="008A5CB4">
      <w:pPr>
        <w:pStyle w:val="EndnoteText"/>
        <w:jc w:val="center"/>
        <w:rPr>
          <w:rFonts w:cs="Times New Roman"/>
          <w:b/>
        </w:rPr>
      </w:pPr>
    </w:p>
    <w:p w14:paraId="7852FCDF" w14:textId="77777777" w:rsidR="006807AE" w:rsidRDefault="006807AE" w:rsidP="008A5CB4">
      <w:pPr>
        <w:pStyle w:val="EndnoteText"/>
        <w:jc w:val="center"/>
        <w:rPr>
          <w:rFonts w:cs="Times New Roman"/>
        </w:rPr>
      </w:pPr>
    </w:p>
    <w:p w14:paraId="22BBF62B" w14:textId="77777777" w:rsidR="008A5CB4" w:rsidRPr="002B4106" w:rsidRDefault="008A5CB4" w:rsidP="008A5CB4">
      <w:pPr>
        <w:pStyle w:val="EndnoteText"/>
        <w:jc w:val="center"/>
        <w:rPr>
          <w:rFonts w:cs="Times New Roman"/>
          <w:sz w:val="18"/>
          <w:szCs w:val="18"/>
        </w:rPr>
      </w:pPr>
      <w:r w:rsidRPr="002B4106">
        <w:rPr>
          <w:rFonts w:cs="Times New Roman"/>
          <w:sz w:val="18"/>
          <w:szCs w:val="18"/>
        </w:rPr>
        <w:t>With grateful thanks</w:t>
      </w:r>
      <w:r w:rsidR="00DF6B69" w:rsidRPr="002B4106">
        <w:rPr>
          <w:rFonts w:cs="Times New Roman"/>
          <w:sz w:val="18"/>
          <w:szCs w:val="18"/>
        </w:rPr>
        <w:t xml:space="preserve"> </w:t>
      </w:r>
      <w:r w:rsidRPr="002B4106">
        <w:rPr>
          <w:rFonts w:cs="Times New Roman"/>
          <w:sz w:val="18"/>
          <w:szCs w:val="18"/>
        </w:rPr>
        <w:t>to the doctors and nurses who contributed to this booklet</w:t>
      </w:r>
    </w:p>
    <w:p w14:paraId="1FDF8C8A" w14:textId="77777777" w:rsidR="008A5CB4" w:rsidRPr="00BE1307" w:rsidRDefault="008A5CB4" w:rsidP="008A5CB4">
      <w:pPr>
        <w:pStyle w:val="EndnoteText"/>
        <w:jc w:val="center"/>
        <w:rPr>
          <w:rFonts w:cs="Times New Roman"/>
        </w:rPr>
      </w:pPr>
    </w:p>
    <w:p w14:paraId="5E1F5775" w14:textId="77777777" w:rsidR="008A5CB4" w:rsidRPr="00BE1307" w:rsidRDefault="008A5CB4" w:rsidP="008A5CB4">
      <w:pPr>
        <w:jc w:val="center"/>
        <w:rPr>
          <w:sz w:val="28"/>
          <w:szCs w:val="28"/>
        </w:rPr>
      </w:pPr>
      <w:r w:rsidRPr="00BE1307">
        <w:rPr>
          <w:sz w:val="28"/>
          <w:szCs w:val="28"/>
        </w:rPr>
        <w:t>In memory of Hazel Turner</w:t>
      </w:r>
    </w:p>
    <w:p w14:paraId="736B0EB9" w14:textId="0FF9CA95" w:rsidR="008A5CB4" w:rsidRPr="002B4106" w:rsidRDefault="008A5CB4" w:rsidP="005C382B">
      <w:pPr>
        <w:spacing w:after="0" w:line="240" w:lineRule="auto"/>
        <w:jc w:val="center"/>
        <w:rPr>
          <w:sz w:val="18"/>
          <w:szCs w:val="18"/>
        </w:rPr>
      </w:pPr>
      <w:r w:rsidRPr="002B4106">
        <w:rPr>
          <w:sz w:val="18"/>
          <w:szCs w:val="18"/>
        </w:rPr>
        <w:t xml:space="preserve">Produced by The Grace Charity for M.E. reg. </w:t>
      </w:r>
      <w:proofErr w:type="gramStart"/>
      <w:r w:rsidRPr="002B4106">
        <w:rPr>
          <w:sz w:val="18"/>
          <w:szCs w:val="18"/>
        </w:rPr>
        <w:t>1117058  Copyright</w:t>
      </w:r>
      <w:proofErr w:type="gramEnd"/>
      <w:r w:rsidRPr="002B4106">
        <w:rPr>
          <w:sz w:val="18"/>
          <w:szCs w:val="18"/>
        </w:rPr>
        <w:t xml:space="preserve">  2017</w:t>
      </w:r>
      <w:r w:rsidR="000D2ABC">
        <w:rPr>
          <w:sz w:val="18"/>
          <w:szCs w:val="18"/>
        </w:rPr>
        <w:t>, 2020</w:t>
      </w:r>
      <w:r w:rsidR="00231D57">
        <w:rPr>
          <w:sz w:val="18"/>
          <w:szCs w:val="18"/>
        </w:rPr>
        <w:t>, 2024</w:t>
      </w:r>
    </w:p>
    <w:p w14:paraId="6D20CCA2" w14:textId="77777777" w:rsidR="002B4106" w:rsidRPr="002B4106" w:rsidRDefault="002B4106" w:rsidP="005C382B">
      <w:pPr>
        <w:spacing w:line="240" w:lineRule="auto"/>
        <w:rPr>
          <w:sz w:val="18"/>
          <w:szCs w:val="18"/>
        </w:rPr>
      </w:pPr>
      <w:r w:rsidRPr="002B4106">
        <w:rPr>
          <w:sz w:val="18"/>
          <w:szCs w:val="18"/>
        </w:rPr>
        <w:t>Permission given to freely distribute in any form provided sources acknowledged and content unchanged.</w:t>
      </w:r>
      <w:r w:rsidR="005C382B">
        <w:rPr>
          <w:sz w:val="18"/>
          <w:szCs w:val="18"/>
        </w:rPr>
        <w:t xml:space="preserve"> Download from </w:t>
      </w:r>
      <w:hyperlink r:id="rId13" w:history="1">
        <w:r w:rsidR="005C382B" w:rsidRPr="00BD5FCF">
          <w:rPr>
            <w:rStyle w:val="Hyperlink"/>
            <w:sz w:val="18"/>
            <w:szCs w:val="18"/>
          </w:rPr>
          <w:t>www.thegracecharityforme.org/hazel-and-the-lcp</w:t>
        </w:r>
      </w:hyperlink>
      <w:r w:rsidR="005C382B">
        <w:rPr>
          <w:sz w:val="18"/>
          <w:szCs w:val="18"/>
        </w:rPr>
        <w:t xml:space="preserve"> </w:t>
      </w:r>
    </w:p>
    <w:p w14:paraId="1E5765C1" w14:textId="77777777" w:rsidR="008A5CB4" w:rsidRPr="00BE1307" w:rsidRDefault="008A5CB4" w:rsidP="002B4106">
      <w:pPr>
        <w:pStyle w:val="EndnoteText"/>
        <w:jc w:val="center"/>
        <w:rPr>
          <w:sz w:val="18"/>
          <w:szCs w:val="18"/>
        </w:rPr>
      </w:pPr>
      <w:r w:rsidRPr="00BE1307">
        <w:rPr>
          <w:sz w:val="18"/>
          <w:szCs w:val="18"/>
        </w:rPr>
        <w:t>Disclaimer</w:t>
      </w:r>
      <w:r w:rsidR="0066410B">
        <w:rPr>
          <w:sz w:val="18"/>
          <w:szCs w:val="18"/>
        </w:rPr>
        <w:t xml:space="preserve">: </w:t>
      </w:r>
      <w:r w:rsidRPr="00BE1307">
        <w:rPr>
          <w:sz w:val="18"/>
          <w:szCs w:val="18"/>
        </w:rPr>
        <w:t xml:space="preserve"> Although this information is intended to save lives, The Grace Charity for M.E. does not accept responsibility for negative outcomes linked to this booklet.</w:t>
      </w:r>
    </w:p>
    <w:p w14:paraId="19E75D2E" w14:textId="77777777" w:rsidR="00BE1307" w:rsidRDefault="00BE1307" w:rsidP="008A5CB4">
      <w:pPr>
        <w:pStyle w:val="EndnoteText"/>
        <w:jc w:val="center"/>
        <w:rPr>
          <w:sz w:val="18"/>
          <w:szCs w:val="18"/>
        </w:rPr>
      </w:pPr>
    </w:p>
    <w:p w14:paraId="5BEE6CCD" w14:textId="77777777" w:rsidR="00DB393E" w:rsidRDefault="004E7B91" w:rsidP="00525E31">
      <w:pPr>
        <w:jc w:val="center"/>
        <w:rPr>
          <w:rFonts w:ascii="Book Antiqua" w:hAnsi="Book Antiqua"/>
          <w:b/>
          <w:noProof/>
          <w:color w:val="0070C0"/>
          <w:sz w:val="52"/>
          <w:szCs w:val="52"/>
          <w:lang w:eastAsia="en-GB"/>
        </w:rPr>
      </w:pPr>
      <w:r>
        <w:rPr>
          <w:rFonts w:ascii="Book Antiqua" w:hAnsi="Book Antiqua"/>
          <w:b/>
          <w:noProof/>
          <w:color w:val="0070C0"/>
          <w:sz w:val="52"/>
          <w:szCs w:val="52"/>
          <w:lang w:eastAsia="en-GB"/>
        </w:rPr>
        <w:drawing>
          <wp:inline distT="0" distB="0" distL="0" distR="0" wp14:anchorId="22B7656D" wp14:editId="70BAD56B">
            <wp:extent cx="4320540" cy="3422052"/>
            <wp:effectExtent l="19050" t="0" r="3810" b="0"/>
            <wp:docPr id="1" name="Picture 1" descr="C:\Users\John\Documents\Catherine's Briefcase\The Grace Charity\End of Life Warning booklet\NO HYDRATION NO LIFE\Front cover graphic\FINAL cover graphic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Front cover graphic\FINAL cover graphic FINAL.png"/>
                    <pic:cNvPicPr>
                      <a:picLocks noChangeAspect="1" noChangeArrowheads="1"/>
                    </pic:cNvPicPr>
                  </pic:nvPicPr>
                  <pic:blipFill>
                    <a:blip r:embed="rId14" cstate="print"/>
                    <a:srcRect/>
                    <a:stretch>
                      <a:fillRect/>
                    </a:stretch>
                  </pic:blipFill>
                  <pic:spPr bwMode="auto">
                    <a:xfrm>
                      <a:off x="0" y="0"/>
                      <a:ext cx="4320540" cy="3422052"/>
                    </a:xfrm>
                    <a:prstGeom prst="rect">
                      <a:avLst/>
                    </a:prstGeom>
                    <a:noFill/>
                    <a:ln w="9525">
                      <a:noFill/>
                      <a:miter lim="800000"/>
                      <a:headEnd/>
                      <a:tailEnd/>
                    </a:ln>
                  </pic:spPr>
                </pic:pic>
              </a:graphicData>
            </a:graphic>
          </wp:inline>
        </w:drawing>
      </w:r>
    </w:p>
    <w:p w14:paraId="64D0CC10" w14:textId="77777777" w:rsidR="00331D13" w:rsidRPr="00053717" w:rsidRDefault="00D63E5F" w:rsidP="00F902A9">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NO</w:t>
      </w:r>
      <w:r w:rsidR="00053717" w:rsidRPr="00053717">
        <w:rPr>
          <w:rFonts w:ascii="Book Antiqua" w:hAnsi="Book Antiqua"/>
          <w:b/>
          <w:noProof/>
          <w:color w:val="0070C0"/>
          <w:sz w:val="52"/>
          <w:szCs w:val="52"/>
          <w:lang w:eastAsia="en-GB"/>
        </w:rPr>
        <w:t xml:space="preserve"> </w:t>
      </w:r>
      <w:r w:rsidR="004A2C8B" w:rsidRPr="00053717">
        <w:rPr>
          <w:rFonts w:ascii="Book Antiqua" w:hAnsi="Book Antiqua"/>
          <w:b/>
          <w:noProof/>
          <w:color w:val="0070C0"/>
          <w:sz w:val="52"/>
          <w:szCs w:val="52"/>
          <w:lang w:eastAsia="en-GB"/>
        </w:rPr>
        <w:t xml:space="preserve"> </w:t>
      </w:r>
      <w:r w:rsidRPr="00053717">
        <w:rPr>
          <w:rFonts w:ascii="Book Antiqua" w:hAnsi="Book Antiqua"/>
          <w:b/>
          <w:noProof/>
          <w:color w:val="0070C0"/>
          <w:sz w:val="52"/>
          <w:szCs w:val="52"/>
          <w:lang w:eastAsia="en-GB"/>
        </w:rPr>
        <w:t>HYDRATION</w:t>
      </w:r>
    </w:p>
    <w:p w14:paraId="3931689D" w14:textId="77777777" w:rsidR="00331D13" w:rsidRPr="00053717" w:rsidRDefault="00D63E5F" w:rsidP="00F902A9">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 xml:space="preserve">NO </w:t>
      </w:r>
      <w:r w:rsidR="004A2C8B" w:rsidRPr="00053717">
        <w:rPr>
          <w:rFonts w:ascii="Book Antiqua" w:hAnsi="Book Antiqua"/>
          <w:b/>
          <w:noProof/>
          <w:color w:val="0070C0"/>
          <w:sz w:val="52"/>
          <w:szCs w:val="52"/>
          <w:lang w:eastAsia="en-GB"/>
        </w:rPr>
        <w:t xml:space="preserve"> </w:t>
      </w:r>
      <w:r w:rsidRPr="00053717">
        <w:rPr>
          <w:rFonts w:ascii="Book Antiqua" w:hAnsi="Book Antiqua"/>
          <w:b/>
          <w:noProof/>
          <w:color w:val="0070C0"/>
          <w:sz w:val="52"/>
          <w:szCs w:val="52"/>
          <w:lang w:eastAsia="en-GB"/>
        </w:rPr>
        <w:t>LIFE</w:t>
      </w:r>
    </w:p>
    <w:p w14:paraId="378730F8" w14:textId="77777777" w:rsidR="00F902A9" w:rsidRDefault="00F902A9" w:rsidP="00525E31">
      <w:pPr>
        <w:spacing w:after="0"/>
        <w:jc w:val="center"/>
        <w:rPr>
          <w:b/>
          <w:color w:val="0F243E" w:themeColor="text2" w:themeShade="80"/>
          <w:sz w:val="36"/>
          <w:szCs w:val="36"/>
        </w:rPr>
      </w:pPr>
    </w:p>
    <w:p w14:paraId="586E5D14" w14:textId="77777777" w:rsidR="00F902A9" w:rsidRDefault="00F902A9" w:rsidP="00525E31">
      <w:pPr>
        <w:spacing w:after="0"/>
        <w:jc w:val="center"/>
        <w:rPr>
          <w:b/>
          <w:color w:val="0F243E" w:themeColor="text2" w:themeShade="80"/>
          <w:sz w:val="36"/>
          <w:szCs w:val="36"/>
        </w:rPr>
      </w:pPr>
    </w:p>
    <w:p w14:paraId="1CF5B0F1" w14:textId="77777777" w:rsidR="00331D13" w:rsidRPr="004808AD" w:rsidRDefault="00D63E5F" w:rsidP="00525E31">
      <w:pPr>
        <w:spacing w:after="0"/>
        <w:jc w:val="center"/>
        <w:rPr>
          <w:b/>
          <w:color w:val="0F243E" w:themeColor="text2" w:themeShade="80"/>
          <w:sz w:val="36"/>
          <w:szCs w:val="36"/>
        </w:rPr>
      </w:pPr>
      <w:r w:rsidRPr="004808AD">
        <w:rPr>
          <w:b/>
          <w:color w:val="0F243E" w:themeColor="text2" w:themeShade="80"/>
          <w:sz w:val="36"/>
          <w:szCs w:val="36"/>
        </w:rPr>
        <w:t>I</w:t>
      </w:r>
      <w:r w:rsidR="00331D13" w:rsidRPr="004808AD">
        <w:rPr>
          <w:b/>
          <w:color w:val="0F243E" w:themeColor="text2" w:themeShade="80"/>
          <w:sz w:val="36"/>
          <w:szCs w:val="36"/>
        </w:rPr>
        <w:t>nformation to protect</w:t>
      </w:r>
    </w:p>
    <w:p w14:paraId="1891DDE0" w14:textId="77777777" w:rsidR="00D440D8" w:rsidRPr="004808AD" w:rsidRDefault="00331D13" w:rsidP="00525E31">
      <w:pPr>
        <w:spacing w:after="0"/>
        <w:jc w:val="center"/>
        <w:rPr>
          <w:b/>
          <w:color w:val="0F243E" w:themeColor="text2" w:themeShade="80"/>
          <w:sz w:val="36"/>
          <w:szCs w:val="36"/>
        </w:rPr>
      </w:pPr>
      <w:r w:rsidRPr="004808AD">
        <w:rPr>
          <w:b/>
          <w:color w:val="0F243E" w:themeColor="text2" w:themeShade="80"/>
          <w:sz w:val="36"/>
          <w:szCs w:val="36"/>
        </w:rPr>
        <w:t xml:space="preserve">vulnerable patients </w:t>
      </w:r>
      <w:r w:rsidR="00D440D8" w:rsidRPr="004808AD">
        <w:rPr>
          <w:b/>
          <w:color w:val="0F243E" w:themeColor="text2" w:themeShade="80"/>
          <w:sz w:val="36"/>
          <w:szCs w:val="36"/>
        </w:rPr>
        <w:t>from</w:t>
      </w:r>
    </w:p>
    <w:p w14:paraId="2EF9A96D" w14:textId="77777777" w:rsidR="005F640A" w:rsidRDefault="00D440D8" w:rsidP="00525E31">
      <w:pPr>
        <w:spacing w:after="0"/>
        <w:jc w:val="center"/>
        <w:rPr>
          <w:b/>
          <w:color w:val="0F243E" w:themeColor="text2" w:themeShade="80"/>
          <w:sz w:val="36"/>
          <w:szCs w:val="36"/>
        </w:rPr>
      </w:pPr>
      <w:r w:rsidRPr="004808AD">
        <w:rPr>
          <w:b/>
          <w:color w:val="0F243E" w:themeColor="text2" w:themeShade="80"/>
          <w:sz w:val="36"/>
          <w:szCs w:val="36"/>
        </w:rPr>
        <w:t>involuntary euthanasia</w:t>
      </w:r>
    </w:p>
    <w:p w14:paraId="3AE58647" w14:textId="77777777" w:rsidR="008C73A5" w:rsidRDefault="008C73A5" w:rsidP="00525E31">
      <w:pPr>
        <w:spacing w:after="0"/>
        <w:jc w:val="center"/>
        <w:rPr>
          <w:b/>
          <w:color w:val="0F243E" w:themeColor="text2" w:themeShade="80"/>
          <w:sz w:val="36"/>
          <w:szCs w:val="36"/>
        </w:rPr>
      </w:pPr>
    </w:p>
    <w:p w14:paraId="125D16CE" w14:textId="77777777" w:rsidR="008C73A5" w:rsidRDefault="008C73A5" w:rsidP="00525E31">
      <w:pPr>
        <w:spacing w:after="0"/>
        <w:jc w:val="center"/>
        <w:rPr>
          <w:b/>
          <w:color w:val="0F243E" w:themeColor="text2" w:themeShade="80"/>
          <w:sz w:val="36"/>
          <w:szCs w:val="36"/>
        </w:rPr>
      </w:pPr>
    </w:p>
    <w:p w14:paraId="5E0DBA0C" w14:textId="77777777" w:rsidR="00BD5DD4" w:rsidRDefault="00BD5DD4" w:rsidP="008C73A5">
      <w:pPr>
        <w:rPr>
          <w:rFonts w:cs="Arial"/>
          <w:sz w:val="20"/>
          <w:szCs w:val="20"/>
        </w:rPr>
      </w:pPr>
    </w:p>
    <w:p w14:paraId="75BC8D64" w14:textId="37BCB8E3" w:rsidR="008C73A5" w:rsidRPr="00D67833" w:rsidRDefault="00231D57" w:rsidP="008C73A5">
      <w:pPr>
        <w:rPr>
          <w:rFonts w:cs="Arial"/>
          <w:sz w:val="20"/>
          <w:szCs w:val="20"/>
        </w:rPr>
      </w:pPr>
      <w:r>
        <w:rPr>
          <w:rFonts w:cs="Arial"/>
          <w:sz w:val="20"/>
          <w:szCs w:val="20"/>
        </w:rPr>
        <w:t xml:space="preserve">Vulnerable patients can be in danger </w:t>
      </w:r>
      <w:r w:rsidR="008C73A5" w:rsidRPr="00D67833">
        <w:rPr>
          <w:rFonts w:cs="Arial"/>
          <w:sz w:val="20"/>
          <w:szCs w:val="20"/>
        </w:rPr>
        <w:t>a</w:t>
      </w:r>
      <w:r>
        <w:rPr>
          <w:rFonts w:cs="Arial"/>
          <w:sz w:val="20"/>
          <w:szCs w:val="20"/>
        </w:rPr>
        <w:t>t</w:t>
      </w:r>
      <w:r w:rsidR="008C73A5" w:rsidRPr="00D67833">
        <w:rPr>
          <w:rFonts w:cs="Arial"/>
          <w:sz w:val="20"/>
          <w:szCs w:val="20"/>
        </w:rPr>
        <w:t xml:space="preserve"> hospital</w:t>
      </w:r>
      <w:r>
        <w:rPr>
          <w:rFonts w:cs="Arial"/>
          <w:sz w:val="20"/>
          <w:szCs w:val="20"/>
        </w:rPr>
        <w:t>s</w:t>
      </w:r>
      <w:r w:rsidR="008C73A5" w:rsidRPr="00D67833">
        <w:rPr>
          <w:rFonts w:cs="Arial"/>
          <w:sz w:val="20"/>
          <w:szCs w:val="20"/>
        </w:rPr>
        <w:t>, hospice</w:t>
      </w:r>
      <w:r>
        <w:rPr>
          <w:rFonts w:cs="Arial"/>
          <w:sz w:val="20"/>
          <w:szCs w:val="20"/>
        </w:rPr>
        <w:t>s</w:t>
      </w:r>
      <w:r w:rsidR="008C73A5" w:rsidRPr="00D67833">
        <w:rPr>
          <w:rFonts w:cs="Arial"/>
          <w:sz w:val="20"/>
          <w:szCs w:val="20"/>
        </w:rPr>
        <w:t xml:space="preserve"> and </w:t>
      </w:r>
      <w:r w:rsidR="00B25DB0">
        <w:rPr>
          <w:rFonts w:cs="Arial"/>
          <w:sz w:val="20"/>
          <w:szCs w:val="20"/>
        </w:rPr>
        <w:t>care/</w:t>
      </w:r>
      <w:r w:rsidR="008C73A5" w:rsidRPr="00D67833">
        <w:rPr>
          <w:rFonts w:cs="Arial"/>
          <w:sz w:val="20"/>
          <w:szCs w:val="20"/>
        </w:rPr>
        <w:t>nursing home</w:t>
      </w:r>
      <w:r>
        <w:rPr>
          <w:rFonts w:cs="Arial"/>
          <w:sz w:val="20"/>
          <w:szCs w:val="20"/>
        </w:rPr>
        <w:t>s.</w:t>
      </w:r>
      <w:r w:rsidR="009F5F91">
        <w:rPr>
          <w:rFonts w:cs="Arial"/>
          <w:sz w:val="20"/>
          <w:szCs w:val="20"/>
        </w:rPr>
        <w:t xml:space="preserve"> </w:t>
      </w:r>
    </w:p>
    <w:p w14:paraId="5D893B60" w14:textId="4B241ED0" w:rsidR="008C73A5" w:rsidRDefault="008C73A5" w:rsidP="008C73A5">
      <w:pPr>
        <w:rPr>
          <w:rFonts w:cs="Arial"/>
          <w:sz w:val="20"/>
          <w:szCs w:val="20"/>
        </w:rPr>
      </w:pPr>
      <w:r w:rsidRPr="00D67833">
        <w:rPr>
          <w:rFonts w:cs="Arial"/>
          <w:sz w:val="20"/>
          <w:szCs w:val="20"/>
        </w:rPr>
        <w:t>The LCP (Liverpool Care Pathway) was abolished in 2014 but feedback has shown that it’s still continuing under the guise of EOL (End</w:t>
      </w:r>
      <w:r w:rsidR="001A4356">
        <w:rPr>
          <w:rFonts w:cs="Arial"/>
          <w:sz w:val="20"/>
          <w:szCs w:val="20"/>
        </w:rPr>
        <w:t>-</w:t>
      </w:r>
      <w:r w:rsidRPr="00D67833">
        <w:rPr>
          <w:rFonts w:cs="Arial"/>
          <w:sz w:val="20"/>
          <w:szCs w:val="20"/>
        </w:rPr>
        <w:t>of</w:t>
      </w:r>
      <w:r w:rsidR="001A4356">
        <w:rPr>
          <w:rFonts w:cs="Arial"/>
          <w:sz w:val="20"/>
          <w:szCs w:val="20"/>
        </w:rPr>
        <w:t>-</w:t>
      </w:r>
      <w:r w:rsidRPr="00D67833">
        <w:rPr>
          <w:rFonts w:cs="Arial"/>
          <w:sz w:val="20"/>
          <w:szCs w:val="20"/>
        </w:rPr>
        <w:t>Life)</w:t>
      </w:r>
      <w:r w:rsidR="001A4356">
        <w:rPr>
          <w:rFonts w:cs="Arial"/>
          <w:sz w:val="20"/>
          <w:szCs w:val="20"/>
        </w:rPr>
        <w:t xml:space="preserve"> [1]. </w:t>
      </w:r>
      <w:r w:rsidRPr="00D67833">
        <w:rPr>
          <w:rFonts w:cs="Arial"/>
          <w:sz w:val="20"/>
          <w:szCs w:val="20"/>
        </w:rPr>
        <w:t xml:space="preserve"> The LCP was stopped because patients were judged as ‘dying’ when they were not dying</w:t>
      </w:r>
      <w:r w:rsidR="00787E11">
        <w:rPr>
          <w:rFonts w:cs="Arial"/>
          <w:sz w:val="20"/>
          <w:szCs w:val="20"/>
        </w:rPr>
        <w:t>. The hallmarks of the LCP include the following: patients made u</w:t>
      </w:r>
      <w:r w:rsidRPr="00D67833">
        <w:rPr>
          <w:rFonts w:cs="Arial"/>
          <w:sz w:val="20"/>
          <w:szCs w:val="20"/>
        </w:rPr>
        <w:t>nnecessarily Nil By Mouth, sedated,</w:t>
      </w:r>
      <w:r w:rsidR="00787E11">
        <w:rPr>
          <w:rFonts w:cs="Arial"/>
          <w:sz w:val="20"/>
          <w:szCs w:val="20"/>
        </w:rPr>
        <w:t xml:space="preserve"> having </w:t>
      </w:r>
      <w:r w:rsidR="00787E11" w:rsidRPr="00D67833">
        <w:rPr>
          <w:rFonts w:cs="Arial"/>
          <w:sz w:val="20"/>
          <w:szCs w:val="20"/>
        </w:rPr>
        <w:t>fluids withdrawn</w:t>
      </w:r>
      <w:r w:rsidR="00787E11">
        <w:rPr>
          <w:rFonts w:cs="Arial"/>
          <w:sz w:val="20"/>
          <w:szCs w:val="20"/>
        </w:rPr>
        <w:t xml:space="preserve">, having </w:t>
      </w:r>
      <w:r w:rsidRPr="00D67833">
        <w:rPr>
          <w:rFonts w:cs="Arial"/>
          <w:sz w:val="20"/>
          <w:szCs w:val="20"/>
        </w:rPr>
        <w:t>life-saving and prescription medicine stopped</w:t>
      </w:r>
      <w:r w:rsidR="00787E11">
        <w:rPr>
          <w:rFonts w:cs="Arial"/>
          <w:sz w:val="20"/>
          <w:szCs w:val="20"/>
        </w:rPr>
        <w:t xml:space="preserve">. </w:t>
      </w:r>
      <w:r w:rsidRPr="00D67833">
        <w:rPr>
          <w:rFonts w:cs="Arial"/>
          <w:sz w:val="20"/>
          <w:szCs w:val="20"/>
        </w:rPr>
        <w:t>Once they were judged as ‘dying’, subsequent decisions made would cause</w:t>
      </w:r>
      <w:r w:rsidR="00231D57">
        <w:rPr>
          <w:rFonts w:cs="Arial"/>
          <w:sz w:val="20"/>
          <w:szCs w:val="20"/>
        </w:rPr>
        <w:t xml:space="preserve"> their</w:t>
      </w:r>
      <w:r w:rsidRPr="00D67833">
        <w:rPr>
          <w:rFonts w:cs="Arial"/>
          <w:sz w:val="20"/>
          <w:szCs w:val="20"/>
        </w:rPr>
        <w:t xml:space="preserve"> death. This is involuntary euthanasia. </w:t>
      </w:r>
    </w:p>
    <w:p w14:paraId="2DB45F16" w14:textId="34E27681" w:rsidR="00787E11" w:rsidRPr="00D67833" w:rsidRDefault="00787E11" w:rsidP="008C73A5">
      <w:pPr>
        <w:rPr>
          <w:rFonts w:cs="Arial"/>
          <w:sz w:val="20"/>
          <w:szCs w:val="20"/>
        </w:rPr>
      </w:pPr>
      <w:r>
        <w:rPr>
          <w:rFonts w:cs="Arial"/>
          <w:sz w:val="20"/>
          <w:szCs w:val="20"/>
        </w:rPr>
        <w:t xml:space="preserve">Although standard practice, End-of-Life pathways are not natural deaths. </w:t>
      </w:r>
    </w:p>
    <w:p w14:paraId="74B7B59A" w14:textId="0E635663" w:rsidR="008C73A5" w:rsidRPr="00D67833" w:rsidRDefault="008C73A5" w:rsidP="008C73A5">
      <w:pPr>
        <w:rPr>
          <w:rFonts w:cs="Arial"/>
          <w:sz w:val="20"/>
          <w:szCs w:val="20"/>
        </w:rPr>
      </w:pPr>
      <w:r w:rsidRPr="00D67833">
        <w:rPr>
          <w:rFonts w:cs="Arial"/>
          <w:sz w:val="20"/>
          <w:szCs w:val="20"/>
        </w:rPr>
        <w:t>It usually depends on the medical team treating the patient if they practise involuntary euthanasia. Involuntary euthanasia is illegal in the UK but hospitals</w:t>
      </w:r>
      <w:r w:rsidR="00A969EF">
        <w:rPr>
          <w:rFonts w:cs="Arial"/>
          <w:sz w:val="20"/>
          <w:szCs w:val="20"/>
        </w:rPr>
        <w:t>, hospices and care homes nevertheless practi</w:t>
      </w:r>
      <w:r w:rsidR="00496F73">
        <w:rPr>
          <w:rFonts w:cs="Arial"/>
          <w:sz w:val="20"/>
          <w:szCs w:val="20"/>
        </w:rPr>
        <w:t>s</w:t>
      </w:r>
      <w:r w:rsidR="00A969EF">
        <w:rPr>
          <w:rFonts w:cs="Arial"/>
          <w:sz w:val="20"/>
          <w:szCs w:val="20"/>
        </w:rPr>
        <w:t xml:space="preserve">e it. This could be </w:t>
      </w:r>
      <w:r w:rsidRPr="00D67833">
        <w:rPr>
          <w:rFonts w:cs="Arial"/>
          <w:sz w:val="20"/>
          <w:szCs w:val="20"/>
        </w:rPr>
        <w:t>due to an interpretation of the NICE Guidelines (National Institute for Health and Care Excellence). End</w:t>
      </w:r>
      <w:r w:rsidR="00231D57">
        <w:rPr>
          <w:rFonts w:cs="Arial"/>
          <w:sz w:val="20"/>
          <w:szCs w:val="20"/>
        </w:rPr>
        <w:t>-</w:t>
      </w:r>
      <w:r w:rsidRPr="00D67833">
        <w:rPr>
          <w:rFonts w:cs="Arial"/>
          <w:sz w:val="20"/>
          <w:szCs w:val="20"/>
        </w:rPr>
        <w:t>of</w:t>
      </w:r>
      <w:r w:rsidR="00231D57">
        <w:rPr>
          <w:rFonts w:cs="Arial"/>
          <w:sz w:val="20"/>
          <w:szCs w:val="20"/>
        </w:rPr>
        <w:t>-</w:t>
      </w:r>
      <w:r w:rsidRPr="00D67833">
        <w:rPr>
          <w:rFonts w:cs="Arial"/>
          <w:sz w:val="20"/>
          <w:szCs w:val="20"/>
        </w:rPr>
        <w:t>Life can mean any of the following: people judged as dying within 12 months; people with advanced, progressive, incurable conditions and people with life-threatening conditions</w:t>
      </w:r>
      <w:r w:rsidRPr="0055753B">
        <w:rPr>
          <w:rFonts w:cs="Arial"/>
          <w:sz w:val="18"/>
          <w:szCs w:val="18"/>
        </w:rPr>
        <w:t>.</w:t>
      </w:r>
      <w:r w:rsidR="0055753B" w:rsidRPr="0055753B">
        <w:rPr>
          <w:rFonts w:cs="Arial"/>
          <w:sz w:val="18"/>
          <w:szCs w:val="18"/>
        </w:rPr>
        <w:t>[2]</w:t>
      </w:r>
      <w:r w:rsidRPr="00D67833">
        <w:rPr>
          <w:rFonts w:cs="Arial"/>
          <w:sz w:val="20"/>
          <w:szCs w:val="20"/>
        </w:rPr>
        <w:t xml:space="preserve"> Unfortunately this leaves room for poor judgment whereby a patient’s general frailty or old age might be considered, wrongly, as a reason to end their life.</w:t>
      </w:r>
      <w:r w:rsidR="00FF3969">
        <w:rPr>
          <w:rFonts w:cs="Arial"/>
          <w:sz w:val="20"/>
          <w:szCs w:val="20"/>
        </w:rPr>
        <w:t xml:space="preserve"> [3]</w:t>
      </w:r>
    </w:p>
    <w:p w14:paraId="46BECC15" w14:textId="77777777" w:rsidR="008C73A5" w:rsidRDefault="008C73A5" w:rsidP="008C73A5"/>
    <w:p w14:paraId="20A81447" w14:textId="77777777" w:rsidR="008C73A5" w:rsidRDefault="008C73A5" w:rsidP="008C73A5"/>
    <w:p w14:paraId="6B1EA8AE" w14:textId="77777777" w:rsidR="008C73A5" w:rsidRDefault="008C73A5" w:rsidP="008C73A5"/>
    <w:p w14:paraId="123A0098" w14:textId="77777777" w:rsidR="008C73A5" w:rsidRDefault="008C73A5" w:rsidP="008C73A5"/>
    <w:p w14:paraId="5635718D" w14:textId="77777777" w:rsidR="008C73A5" w:rsidRDefault="008C73A5" w:rsidP="008C73A5"/>
    <w:p w14:paraId="5B52201D" w14:textId="77777777" w:rsidR="008C73A5" w:rsidRDefault="008C73A5" w:rsidP="008C73A5"/>
    <w:p w14:paraId="78A6D5F8" w14:textId="77777777" w:rsidR="008C73A5" w:rsidRDefault="008C73A5" w:rsidP="008C73A5"/>
    <w:p w14:paraId="3CF47527" w14:textId="77777777" w:rsidR="008C73A5" w:rsidRDefault="008C73A5" w:rsidP="008C73A5"/>
    <w:p w14:paraId="093F20F4" w14:textId="77777777" w:rsidR="008C73A5" w:rsidRPr="00080C27" w:rsidRDefault="008C73A5" w:rsidP="008C73A5">
      <w:pPr>
        <w:pStyle w:val="EndnoteText"/>
        <w:rPr>
          <w:sz w:val="18"/>
          <w:szCs w:val="18"/>
        </w:rPr>
      </w:pPr>
      <w:r w:rsidRPr="00080C27">
        <w:rPr>
          <w:sz w:val="18"/>
          <w:szCs w:val="18"/>
        </w:rPr>
        <w:t xml:space="preserve"> </w:t>
      </w:r>
    </w:p>
    <w:p w14:paraId="6222F4A6" w14:textId="77777777" w:rsidR="00BD5DD4" w:rsidRDefault="00BD5DD4" w:rsidP="002544D2">
      <w:pPr>
        <w:spacing w:after="0"/>
        <w:rPr>
          <w:b/>
          <w:sz w:val="20"/>
          <w:szCs w:val="20"/>
        </w:rPr>
      </w:pPr>
    </w:p>
    <w:p w14:paraId="07B5969E" w14:textId="77777777" w:rsidR="009C0D8D" w:rsidRDefault="009C0D8D" w:rsidP="002544D2">
      <w:pPr>
        <w:spacing w:after="0"/>
        <w:rPr>
          <w:b/>
          <w:sz w:val="20"/>
          <w:szCs w:val="20"/>
        </w:rPr>
      </w:pPr>
    </w:p>
    <w:p w14:paraId="095063CC" w14:textId="3BCB7789" w:rsidR="008C73A5" w:rsidRDefault="008C73A5" w:rsidP="002544D2">
      <w:pPr>
        <w:spacing w:after="0"/>
        <w:rPr>
          <w:b/>
          <w:sz w:val="20"/>
          <w:szCs w:val="20"/>
        </w:rPr>
      </w:pPr>
      <w:r>
        <w:rPr>
          <w:b/>
          <w:sz w:val="20"/>
          <w:szCs w:val="20"/>
        </w:rPr>
        <w:t>Useful links</w:t>
      </w:r>
    </w:p>
    <w:p w14:paraId="4A43A2B5" w14:textId="77777777" w:rsidR="00E05349" w:rsidRPr="00872319" w:rsidRDefault="00000000" w:rsidP="00E05349">
      <w:pPr>
        <w:spacing w:after="0"/>
        <w:rPr>
          <w:sz w:val="20"/>
          <w:szCs w:val="20"/>
        </w:rPr>
      </w:pPr>
      <w:hyperlink r:id="rId15" w:history="1">
        <w:r w:rsidR="00E05349" w:rsidRPr="00872319">
          <w:rPr>
            <w:rStyle w:val="Hyperlink"/>
            <w:color w:val="0000FF"/>
            <w:sz w:val="20"/>
            <w:szCs w:val="20"/>
          </w:rPr>
          <w:t xml:space="preserve">Dehydration </w:t>
        </w:r>
        <w:proofErr w:type="spellStart"/>
        <w:r w:rsidR="00E05349" w:rsidRPr="00872319">
          <w:rPr>
            <w:rStyle w:val="Hyperlink"/>
            <w:color w:val="0000FF"/>
            <w:sz w:val="20"/>
            <w:szCs w:val="20"/>
          </w:rPr>
          <w:t>LifeLine</w:t>
        </w:r>
        <w:proofErr w:type="spellEnd"/>
        <w:r w:rsidR="00E05349" w:rsidRPr="00872319">
          <w:rPr>
            <w:rStyle w:val="Hyperlink"/>
            <w:color w:val="0000FF"/>
            <w:sz w:val="20"/>
            <w:szCs w:val="20"/>
          </w:rPr>
          <w:t xml:space="preserve"> – Help for relatives of loved ones who are being denied fluids</w:t>
        </w:r>
      </w:hyperlink>
      <w:r w:rsidR="00E05349" w:rsidRPr="00872319">
        <w:rPr>
          <w:sz w:val="20"/>
          <w:szCs w:val="20"/>
        </w:rPr>
        <w:t xml:space="preserve"> </w:t>
      </w:r>
    </w:p>
    <w:p w14:paraId="1FC5D47F" w14:textId="77777777" w:rsidR="00E05349" w:rsidRPr="00872319" w:rsidRDefault="00000000" w:rsidP="00E05349">
      <w:pPr>
        <w:spacing w:after="0"/>
        <w:rPr>
          <w:b/>
          <w:sz w:val="20"/>
          <w:szCs w:val="20"/>
        </w:rPr>
      </w:pPr>
      <w:hyperlink r:id="rId16" w:history="1">
        <w:r w:rsidR="00E05349" w:rsidRPr="00872319">
          <w:rPr>
            <w:rStyle w:val="Hyperlink"/>
            <w:sz w:val="20"/>
            <w:szCs w:val="20"/>
          </w:rPr>
          <w:t>www.dehydrationlifeline.org</w:t>
        </w:r>
      </w:hyperlink>
      <w:r w:rsidR="00E05349" w:rsidRPr="00872319">
        <w:rPr>
          <w:sz w:val="20"/>
          <w:szCs w:val="20"/>
        </w:rPr>
        <w:t xml:space="preserve"> </w:t>
      </w:r>
    </w:p>
    <w:p w14:paraId="6E480166" w14:textId="77777777" w:rsidR="008C73A5" w:rsidRPr="00872319" w:rsidRDefault="008C73A5" w:rsidP="008C73A5">
      <w:pPr>
        <w:spacing w:after="0" w:line="240" w:lineRule="auto"/>
        <w:rPr>
          <w:sz w:val="20"/>
          <w:szCs w:val="20"/>
        </w:rPr>
      </w:pPr>
    </w:p>
    <w:p w14:paraId="2DA021AD" w14:textId="77777777" w:rsidR="009006D5" w:rsidRPr="00872319" w:rsidRDefault="00000000" w:rsidP="008C73A5">
      <w:pPr>
        <w:spacing w:after="0" w:line="240" w:lineRule="auto"/>
        <w:rPr>
          <w:rStyle w:val="Hyperlink"/>
          <w:sz w:val="20"/>
          <w:szCs w:val="20"/>
        </w:rPr>
      </w:pPr>
      <w:hyperlink r:id="rId17" w:history="1">
        <w:r w:rsidR="008C73A5" w:rsidRPr="00872319">
          <w:rPr>
            <w:rStyle w:val="Hyperlink"/>
            <w:sz w:val="20"/>
            <w:szCs w:val="20"/>
          </w:rPr>
          <w:t>www.prolifenurses.com</w:t>
        </w:r>
      </w:hyperlink>
      <w:r w:rsidR="009006D5" w:rsidRPr="00872319">
        <w:rPr>
          <w:rStyle w:val="Hyperlink"/>
          <w:sz w:val="20"/>
          <w:szCs w:val="20"/>
        </w:rPr>
        <w:t xml:space="preserve">  </w:t>
      </w:r>
    </w:p>
    <w:p w14:paraId="61C99EDA" w14:textId="77777777" w:rsidR="009006D5" w:rsidRDefault="009006D5" w:rsidP="008C73A5">
      <w:pPr>
        <w:spacing w:after="0" w:line="240" w:lineRule="auto"/>
        <w:rPr>
          <w:rStyle w:val="Hyperlink"/>
          <w:sz w:val="20"/>
          <w:szCs w:val="20"/>
        </w:rPr>
      </w:pPr>
    </w:p>
    <w:p w14:paraId="5B6AA98D" w14:textId="53A2AAD4" w:rsidR="008C73A5" w:rsidRPr="00872319" w:rsidRDefault="00BD6050" w:rsidP="008C73A5">
      <w:pPr>
        <w:spacing w:after="0" w:line="240" w:lineRule="auto"/>
        <w:rPr>
          <w:color w:val="000000"/>
          <w:sz w:val="20"/>
          <w:szCs w:val="20"/>
        </w:rPr>
      </w:pPr>
      <w:r>
        <w:rPr>
          <w:rStyle w:val="Hyperlink"/>
          <w:color w:val="000000"/>
          <w:sz w:val="20"/>
          <w:szCs w:val="20"/>
          <w:u w:val="none"/>
        </w:rPr>
        <w:t>Book ‘The Good Samaritan Nurse in a Secular Age’, by Teresa Lynch</w:t>
      </w:r>
      <w:r w:rsidR="002544D2">
        <w:rPr>
          <w:rStyle w:val="Hyperlink"/>
          <w:color w:val="000000"/>
          <w:sz w:val="20"/>
          <w:szCs w:val="20"/>
          <w:u w:val="none"/>
        </w:rPr>
        <w:t xml:space="preserve"> </w:t>
      </w:r>
      <w:hyperlink r:id="rId18" w:history="1">
        <w:r w:rsidR="002544D2" w:rsidRPr="00872319">
          <w:rPr>
            <w:color w:val="0000FF"/>
            <w:sz w:val="20"/>
            <w:szCs w:val="20"/>
            <w:u w:val="single"/>
          </w:rPr>
          <w:t>Resources | Nurses Opposed to Euthanasia (prolifenurses.com)</w:t>
        </w:r>
      </w:hyperlink>
      <w:r w:rsidR="002544D2" w:rsidRPr="00872319">
        <w:rPr>
          <w:rStyle w:val="Hyperlink"/>
          <w:color w:val="000000"/>
          <w:sz w:val="20"/>
          <w:szCs w:val="20"/>
          <w:u w:val="none"/>
        </w:rPr>
        <w:t xml:space="preserve"> </w:t>
      </w:r>
    </w:p>
    <w:p w14:paraId="25F77E09" w14:textId="77777777" w:rsidR="008C73A5" w:rsidRDefault="008C73A5" w:rsidP="008C73A5">
      <w:pPr>
        <w:spacing w:after="0" w:line="240" w:lineRule="auto"/>
      </w:pPr>
    </w:p>
    <w:p w14:paraId="10F03DB4" w14:textId="6820AA4E" w:rsidR="008C73A5" w:rsidRDefault="00000000" w:rsidP="003E29D0">
      <w:pPr>
        <w:spacing w:after="0" w:line="240" w:lineRule="auto"/>
      </w:pPr>
      <w:hyperlink r:id="rId19" w:history="1">
        <w:r w:rsidR="008C73A5" w:rsidRPr="00BE4568">
          <w:rPr>
            <w:rStyle w:val="Hyperlink"/>
            <w:sz w:val="20"/>
            <w:szCs w:val="20"/>
          </w:rPr>
          <w:t>http://www.thegracecharityforme.org./hazel-and-the-lcp/</w:t>
        </w:r>
      </w:hyperlink>
    </w:p>
    <w:p w14:paraId="0C40AF5D" w14:textId="77777777" w:rsidR="008C73A5" w:rsidRDefault="008C73A5" w:rsidP="008C73A5">
      <w:pPr>
        <w:spacing w:after="0"/>
      </w:pPr>
    </w:p>
    <w:p w14:paraId="57C78776" w14:textId="3D993ADF" w:rsidR="008C73A5" w:rsidRDefault="008C73A5" w:rsidP="002544D2">
      <w:pPr>
        <w:spacing w:after="0"/>
        <w:rPr>
          <w:b/>
          <w:sz w:val="20"/>
          <w:szCs w:val="20"/>
        </w:rPr>
      </w:pPr>
      <w:r>
        <w:rPr>
          <w:b/>
          <w:sz w:val="20"/>
          <w:szCs w:val="20"/>
        </w:rPr>
        <w:t>Endnotes</w:t>
      </w:r>
    </w:p>
    <w:p w14:paraId="093E7E96" w14:textId="26DCB263" w:rsidR="001A4356" w:rsidRPr="00872319" w:rsidRDefault="0055753B" w:rsidP="008C73A5">
      <w:pPr>
        <w:pStyle w:val="EndnoteText"/>
        <w:rPr>
          <w:sz w:val="18"/>
          <w:szCs w:val="18"/>
        </w:rPr>
      </w:pPr>
      <w:r w:rsidRPr="0055753B">
        <w:rPr>
          <w:sz w:val="18"/>
          <w:szCs w:val="18"/>
        </w:rPr>
        <w:t>[1]</w:t>
      </w:r>
      <w:r w:rsidR="008C73A5">
        <w:t xml:space="preserve"> </w:t>
      </w:r>
      <w:r w:rsidR="001A4356" w:rsidRPr="0055753B">
        <w:rPr>
          <w:sz w:val="18"/>
          <w:szCs w:val="18"/>
        </w:rPr>
        <w:t>Statement by Carla Lockhart MP</w:t>
      </w:r>
      <w:r>
        <w:rPr>
          <w:sz w:val="18"/>
          <w:szCs w:val="18"/>
        </w:rPr>
        <w:t>. See</w:t>
      </w:r>
      <w:r w:rsidR="001A4356" w:rsidRPr="0055753B">
        <w:rPr>
          <w:sz w:val="18"/>
          <w:szCs w:val="18"/>
        </w:rPr>
        <w:t xml:space="preserve"> </w:t>
      </w:r>
      <w:r w:rsidR="001A4356" w:rsidRPr="00496F73">
        <w:rPr>
          <w:i/>
          <w:iCs/>
          <w:sz w:val="18"/>
          <w:szCs w:val="18"/>
        </w:rPr>
        <w:t>When ‘End of life Care’ Goes Wrong</w:t>
      </w:r>
      <w:r w:rsidR="001A4356" w:rsidRPr="0055753B">
        <w:rPr>
          <w:sz w:val="18"/>
          <w:szCs w:val="18"/>
        </w:rPr>
        <w:t xml:space="preserve"> March 2023</w:t>
      </w:r>
      <w:r w:rsidRPr="0055753B">
        <w:rPr>
          <w:sz w:val="18"/>
          <w:szCs w:val="18"/>
        </w:rPr>
        <w:t xml:space="preserve">. A report by the Lords and Commons Family and Child protection Group </w:t>
      </w:r>
      <w:hyperlink r:id="rId20" w:history="1">
        <w:r w:rsidRPr="00872319">
          <w:rPr>
            <w:color w:val="0000FF"/>
            <w:sz w:val="18"/>
            <w:szCs w:val="18"/>
            <w:u w:val="single"/>
          </w:rPr>
          <w:t>When End-of-Life Care Goes Wrong – New Publication – Available Now! – Voice for Justice (vfjuk.org)</w:t>
        </w:r>
      </w:hyperlink>
    </w:p>
    <w:p w14:paraId="172E5DBA" w14:textId="77777777" w:rsidR="001A4356" w:rsidRPr="0055753B" w:rsidRDefault="001A4356" w:rsidP="008C73A5">
      <w:pPr>
        <w:pStyle w:val="EndnoteText"/>
        <w:rPr>
          <w:sz w:val="18"/>
          <w:szCs w:val="18"/>
        </w:rPr>
      </w:pPr>
    </w:p>
    <w:p w14:paraId="1CA499DA" w14:textId="1165270F" w:rsidR="008C73A5" w:rsidRPr="007E653C" w:rsidRDefault="0055753B" w:rsidP="008C73A5">
      <w:pPr>
        <w:pStyle w:val="EndnoteText"/>
        <w:rPr>
          <w:sz w:val="18"/>
          <w:szCs w:val="18"/>
        </w:rPr>
      </w:pPr>
      <w:r>
        <w:rPr>
          <w:sz w:val="18"/>
          <w:szCs w:val="18"/>
        </w:rPr>
        <w:t xml:space="preserve">[2] </w:t>
      </w:r>
      <w:hyperlink r:id="rId21" w:history="1">
        <w:r w:rsidRPr="009F6B02">
          <w:rPr>
            <w:rStyle w:val="Hyperlink"/>
            <w:sz w:val="18"/>
            <w:szCs w:val="18"/>
          </w:rPr>
          <w:t>www.nice.org.uk/guidance/qs13</w:t>
        </w:r>
      </w:hyperlink>
      <w:r w:rsidR="008C73A5" w:rsidRPr="007E653C">
        <w:rPr>
          <w:sz w:val="18"/>
          <w:szCs w:val="18"/>
        </w:rPr>
        <w:t xml:space="preserve">  updated March 2017 </w:t>
      </w:r>
    </w:p>
    <w:p w14:paraId="71AF0DD1" w14:textId="77777777" w:rsidR="008C73A5" w:rsidRDefault="008C73A5" w:rsidP="008C73A5">
      <w:pPr>
        <w:pStyle w:val="EndnoteText"/>
        <w:rPr>
          <w:sz w:val="18"/>
          <w:szCs w:val="18"/>
        </w:rPr>
      </w:pPr>
      <w:r w:rsidRPr="007E653C">
        <w:rPr>
          <w:sz w:val="18"/>
          <w:szCs w:val="18"/>
        </w:rPr>
        <w:t xml:space="preserve">Also, </w:t>
      </w:r>
      <w:r w:rsidRPr="007E653C">
        <w:rPr>
          <w:i/>
          <w:sz w:val="18"/>
          <w:szCs w:val="18"/>
        </w:rPr>
        <w:t xml:space="preserve">Care of dying adults in the last days of life </w:t>
      </w:r>
      <w:r w:rsidRPr="007E653C">
        <w:rPr>
          <w:sz w:val="18"/>
          <w:szCs w:val="18"/>
        </w:rPr>
        <w:t xml:space="preserve">NICE December 2015 </w:t>
      </w:r>
    </w:p>
    <w:p w14:paraId="63B21205" w14:textId="6E695E20" w:rsidR="008C73A5" w:rsidRPr="00872319" w:rsidRDefault="00000000" w:rsidP="008C73A5">
      <w:pPr>
        <w:pStyle w:val="EndnoteText"/>
        <w:rPr>
          <w:sz w:val="18"/>
          <w:szCs w:val="18"/>
        </w:rPr>
      </w:pPr>
      <w:hyperlink r:id="rId22" w:history="1">
        <w:r w:rsidR="00231D57" w:rsidRPr="00872319">
          <w:rPr>
            <w:color w:val="0000FF"/>
            <w:sz w:val="18"/>
            <w:szCs w:val="18"/>
            <w:u w:val="single"/>
          </w:rPr>
          <w:t>Recommendations | Care of dying adults in the last days of life | Guidance | NICE</w:t>
        </w:r>
      </w:hyperlink>
      <w:r w:rsidR="00231D57" w:rsidRPr="00872319">
        <w:rPr>
          <w:sz w:val="18"/>
          <w:szCs w:val="18"/>
        </w:rPr>
        <w:t xml:space="preserve"> </w:t>
      </w:r>
    </w:p>
    <w:p w14:paraId="5D24A167" w14:textId="77777777" w:rsidR="00FF3969" w:rsidRDefault="00FF3969" w:rsidP="008C73A5">
      <w:pPr>
        <w:pStyle w:val="EndnoteText"/>
      </w:pPr>
    </w:p>
    <w:p w14:paraId="772271FC" w14:textId="4533D9E2" w:rsidR="00FF3969" w:rsidRPr="00FF3969" w:rsidRDefault="00FF3969" w:rsidP="008C73A5">
      <w:pPr>
        <w:pStyle w:val="EndnoteText"/>
        <w:rPr>
          <w:sz w:val="18"/>
          <w:szCs w:val="18"/>
        </w:rPr>
      </w:pPr>
      <w:r>
        <w:t xml:space="preserve">[3] </w:t>
      </w:r>
      <w:hyperlink r:id="rId23" w:history="1">
        <w:r w:rsidRPr="00FF3969">
          <w:rPr>
            <w:color w:val="0000FF"/>
            <w:sz w:val="18"/>
            <w:szCs w:val="18"/>
            <w:u w:val="single"/>
          </w:rPr>
          <w:t>rockwood-frailty-scale_.pdf (england.nhs.uk)</w:t>
        </w:r>
      </w:hyperlink>
    </w:p>
    <w:p w14:paraId="416A36D6" w14:textId="77777777" w:rsidR="008C73A5" w:rsidRPr="007E653C" w:rsidRDefault="008C73A5" w:rsidP="008C73A5">
      <w:pPr>
        <w:pStyle w:val="EndnoteText"/>
        <w:rPr>
          <w:i/>
          <w:sz w:val="18"/>
          <w:szCs w:val="18"/>
        </w:rPr>
      </w:pPr>
    </w:p>
    <w:p w14:paraId="18E361CB" w14:textId="4BAEEBCB" w:rsidR="008C73A5" w:rsidRPr="007E653C" w:rsidRDefault="0055753B" w:rsidP="008C73A5">
      <w:pPr>
        <w:pStyle w:val="EndnoteText"/>
        <w:rPr>
          <w:sz w:val="18"/>
          <w:szCs w:val="18"/>
        </w:rPr>
      </w:pPr>
      <w:r>
        <w:rPr>
          <w:sz w:val="18"/>
          <w:szCs w:val="18"/>
        </w:rPr>
        <w:t>[</w:t>
      </w:r>
      <w:r w:rsidR="00FF3969">
        <w:rPr>
          <w:sz w:val="18"/>
          <w:szCs w:val="18"/>
        </w:rPr>
        <w:t>4</w:t>
      </w:r>
      <w:r>
        <w:rPr>
          <w:sz w:val="18"/>
          <w:szCs w:val="18"/>
        </w:rPr>
        <w:t>]</w:t>
      </w:r>
      <w:r w:rsidR="008C73A5" w:rsidRPr="00FF007D">
        <w:rPr>
          <w:sz w:val="14"/>
          <w:szCs w:val="14"/>
        </w:rPr>
        <w:t xml:space="preserve"> </w:t>
      </w:r>
      <w:r w:rsidR="005966BC" w:rsidRPr="007E653C">
        <w:rPr>
          <w:sz w:val="18"/>
          <w:szCs w:val="18"/>
        </w:rPr>
        <w:t>The Mental Capacity Act 2005 considers treatment as ‘any diagnostic or other procedure’; therefore assisted /artificial food and fluid falls into th</w:t>
      </w:r>
      <w:r w:rsidR="005966BC">
        <w:rPr>
          <w:sz w:val="18"/>
          <w:szCs w:val="18"/>
        </w:rPr>
        <w:t>at definition. A patient over 16</w:t>
      </w:r>
      <w:r w:rsidR="005966BC" w:rsidRPr="007E653C">
        <w:rPr>
          <w:sz w:val="18"/>
          <w:szCs w:val="18"/>
        </w:rPr>
        <w:t xml:space="preserve"> </w:t>
      </w:r>
      <w:proofErr w:type="spellStart"/>
      <w:r w:rsidR="005966BC" w:rsidRPr="007E653C">
        <w:rPr>
          <w:sz w:val="18"/>
          <w:szCs w:val="18"/>
        </w:rPr>
        <w:t>yrs</w:t>
      </w:r>
      <w:proofErr w:type="spellEnd"/>
      <w:r w:rsidR="005966BC" w:rsidRPr="007E653C">
        <w:rPr>
          <w:sz w:val="18"/>
          <w:szCs w:val="18"/>
        </w:rPr>
        <w:t xml:space="preserve"> of age who is judged as lacking mental capacity (even temporarily) can have decisions made for them by medical staff. This is meant to be in the patient’s ‘best interests’ but is not always. </w:t>
      </w:r>
      <w:r w:rsidR="005966BC">
        <w:rPr>
          <w:sz w:val="18"/>
          <w:szCs w:val="18"/>
        </w:rPr>
        <w:t xml:space="preserve">You can only appoint a Power of Attorney (Healthcare) or make an Advance Decision if you are 18 or over. </w:t>
      </w:r>
    </w:p>
    <w:p w14:paraId="662B6151" w14:textId="77777777" w:rsidR="008C73A5" w:rsidRPr="007E653C" w:rsidRDefault="008C73A5" w:rsidP="008C73A5">
      <w:pPr>
        <w:pStyle w:val="EndnoteText"/>
        <w:rPr>
          <w:sz w:val="18"/>
          <w:szCs w:val="18"/>
        </w:rPr>
      </w:pPr>
    </w:p>
    <w:p w14:paraId="29413F96" w14:textId="4C8FAD69" w:rsidR="008C73A5" w:rsidRPr="00872319" w:rsidRDefault="009006D5" w:rsidP="008C73A5">
      <w:pPr>
        <w:rPr>
          <w:sz w:val="18"/>
          <w:szCs w:val="18"/>
        </w:rPr>
      </w:pPr>
      <w:r>
        <w:rPr>
          <w:sz w:val="18"/>
          <w:szCs w:val="18"/>
        </w:rPr>
        <w:t>[</w:t>
      </w:r>
      <w:r w:rsidR="00FF3969">
        <w:rPr>
          <w:sz w:val="18"/>
          <w:szCs w:val="18"/>
        </w:rPr>
        <w:t>5</w:t>
      </w:r>
      <w:r>
        <w:rPr>
          <w:sz w:val="18"/>
          <w:szCs w:val="18"/>
        </w:rPr>
        <w:t>]</w:t>
      </w:r>
      <w:r w:rsidR="00A969EF" w:rsidRPr="006C0951">
        <w:rPr>
          <w:sz w:val="18"/>
          <w:szCs w:val="18"/>
        </w:rPr>
        <w:t xml:space="preserve"> This</w:t>
      </w:r>
      <w:r w:rsidR="008048EE" w:rsidRPr="006C0951">
        <w:rPr>
          <w:sz w:val="18"/>
          <w:szCs w:val="18"/>
        </w:rPr>
        <w:t xml:space="preserve"> occurred in the notes of patient Hazel Turner</w:t>
      </w:r>
      <w:r w:rsidR="008048EE">
        <w:t xml:space="preserve"> </w:t>
      </w:r>
      <w:r w:rsidR="008C73A5">
        <w:t xml:space="preserve"> </w:t>
      </w:r>
      <w:hyperlink r:id="rId24" w:history="1">
        <w:r w:rsidR="008C73A5" w:rsidRPr="00872319">
          <w:rPr>
            <w:rStyle w:val="Hyperlink"/>
            <w:sz w:val="18"/>
            <w:szCs w:val="18"/>
          </w:rPr>
          <w:t>http://www.thegracecharityforme.org./hazel-and-the-lcp/</w:t>
        </w:r>
      </w:hyperlink>
      <w:r w:rsidR="008C73A5" w:rsidRPr="00872319">
        <w:rPr>
          <w:sz w:val="18"/>
          <w:szCs w:val="18"/>
        </w:rPr>
        <w:t xml:space="preserve">        </w:t>
      </w:r>
    </w:p>
    <w:p w14:paraId="4452DE80" w14:textId="77990FEE" w:rsidR="008C73A5" w:rsidRPr="009006D5" w:rsidRDefault="009006D5" w:rsidP="008C73A5">
      <w:pPr>
        <w:pStyle w:val="EndnoteText"/>
        <w:rPr>
          <w:rFonts w:cstheme="minorHAnsi"/>
          <w:sz w:val="18"/>
          <w:szCs w:val="18"/>
        </w:rPr>
      </w:pPr>
      <w:r w:rsidRPr="009006D5">
        <w:rPr>
          <w:sz w:val="18"/>
          <w:szCs w:val="18"/>
        </w:rPr>
        <w:t>[</w:t>
      </w:r>
      <w:r w:rsidR="00FF3969">
        <w:rPr>
          <w:sz w:val="18"/>
          <w:szCs w:val="18"/>
        </w:rPr>
        <w:t>6</w:t>
      </w:r>
      <w:r w:rsidRPr="009006D5">
        <w:rPr>
          <w:sz w:val="18"/>
          <w:szCs w:val="18"/>
        </w:rPr>
        <w:t>]</w:t>
      </w:r>
      <w:r w:rsidR="00A969EF" w:rsidRPr="009006D5">
        <w:rPr>
          <w:sz w:val="18"/>
          <w:szCs w:val="18"/>
        </w:rPr>
        <w:t xml:space="preserve"> </w:t>
      </w:r>
    </w:p>
    <w:p w14:paraId="3A2EBD53" w14:textId="36D330F0" w:rsidR="008C73A5" w:rsidRPr="00872319" w:rsidRDefault="00000000" w:rsidP="008C73A5">
      <w:pPr>
        <w:spacing w:after="0"/>
        <w:rPr>
          <w:rFonts w:cstheme="minorHAnsi"/>
          <w:sz w:val="18"/>
          <w:szCs w:val="18"/>
        </w:rPr>
      </w:pPr>
      <w:hyperlink r:id="rId25" w:history="1">
        <w:r w:rsidR="00C63775" w:rsidRPr="00872319">
          <w:rPr>
            <w:rStyle w:val="Hyperlink"/>
            <w:rFonts w:cstheme="minorHAnsi"/>
            <w:sz w:val="18"/>
            <w:szCs w:val="18"/>
          </w:rPr>
          <w:t>https://healthplan.co.uk/blog/access-medical-record/</w:t>
        </w:r>
      </w:hyperlink>
      <w:r w:rsidR="00C63775" w:rsidRPr="00872319">
        <w:rPr>
          <w:rFonts w:cstheme="minorHAnsi"/>
          <w:sz w:val="18"/>
          <w:szCs w:val="18"/>
        </w:rPr>
        <w:t xml:space="preserve"> </w:t>
      </w:r>
      <w:hyperlink r:id="rId26" w:history="1"/>
    </w:p>
    <w:p w14:paraId="2E21F76A" w14:textId="77777777" w:rsidR="008C73A5" w:rsidRPr="00872319" w:rsidRDefault="008C73A5" w:rsidP="008C73A5">
      <w:pPr>
        <w:pStyle w:val="EndnoteText"/>
        <w:rPr>
          <w:sz w:val="18"/>
          <w:szCs w:val="18"/>
        </w:rPr>
      </w:pPr>
    </w:p>
    <w:p w14:paraId="4A9E43DA" w14:textId="496A614E" w:rsidR="008C73A5" w:rsidRPr="007E653C" w:rsidRDefault="009006D5" w:rsidP="008C73A5">
      <w:pPr>
        <w:pStyle w:val="EndnoteText"/>
        <w:rPr>
          <w:sz w:val="18"/>
          <w:szCs w:val="18"/>
        </w:rPr>
      </w:pPr>
      <w:r w:rsidRPr="009006D5">
        <w:rPr>
          <w:sz w:val="18"/>
          <w:szCs w:val="18"/>
        </w:rPr>
        <w:t>[</w:t>
      </w:r>
      <w:r w:rsidR="00FF3969">
        <w:rPr>
          <w:sz w:val="18"/>
          <w:szCs w:val="18"/>
        </w:rPr>
        <w:t>7</w:t>
      </w:r>
      <w:r w:rsidRPr="009006D5">
        <w:rPr>
          <w:sz w:val="18"/>
          <w:szCs w:val="18"/>
        </w:rPr>
        <w:t>]</w:t>
      </w:r>
      <w:r>
        <w:rPr>
          <w:sz w:val="14"/>
          <w:szCs w:val="14"/>
        </w:rPr>
        <w:t xml:space="preserve"> </w:t>
      </w:r>
      <w:r w:rsidR="00A969EF">
        <w:rPr>
          <w:sz w:val="18"/>
          <w:szCs w:val="18"/>
        </w:rPr>
        <w:t>Interview</w:t>
      </w:r>
      <w:r w:rsidR="008C73A5">
        <w:rPr>
          <w:sz w:val="18"/>
          <w:szCs w:val="18"/>
        </w:rPr>
        <w:t xml:space="preserve"> with Prof.</w:t>
      </w:r>
      <w:r w:rsidR="008C73A5" w:rsidRPr="007E653C">
        <w:rPr>
          <w:sz w:val="18"/>
          <w:szCs w:val="18"/>
        </w:rPr>
        <w:t xml:space="preserve"> Patrick Pullicino, Consultant Neurol</w:t>
      </w:r>
      <w:r w:rsidR="008C73A5">
        <w:rPr>
          <w:sz w:val="18"/>
          <w:szCs w:val="18"/>
        </w:rPr>
        <w:t>ogist. Article pub. 23/7/</w:t>
      </w:r>
      <w:r w:rsidR="008C73A5" w:rsidRPr="007E653C">
        <w:rPr>
          <w:sz w:val="18"/>
          <w:szCs w:val="18"/>
        </w:rPr>
        <w:t xml:space="preserve">16 </w:t>
      </w:r>
    </w:p>
    <w:p w14:paraId="349DE686" w14:textId="77777777" w:rsidR="008C73A5" w:rsidRPr="00872319" w:rsidRDefault="00000000" w:rsidP="008C73A5">
      <w:pPr>
        <w:pStyle w:val="EndnoteText"/>
        <w:jc w:val="center"/>
        <w:rPr>
          <w:rStyle w:val="Hyperlink"/>
          <w:sz w:val="18"/>
          <w:szCs w:val="18"/>
        </w:rPr>
      </w:pPr>
      <w:hyperlink r:id="rId27" w:history="1">
        <w:r w:rsidR="008C73A5" w:rsidRPr="00872319">
          <w:rPr>
            <w:rStyle w:val="Hyperlink"/>
            <w:sz w:val="18"/>
            <w:szCs w:val="18"/>
          </w:rPr>
          <w:t>http://www.dailymail.co.uk/news/article-3704954/Veteran-condemned-die-NHS-Doctors-leading-hospital-great-grandfather-chest-infection-notorious-death-pathway-wrongly-deciding-not-saved.html</w:t>
        </w:r>
      </w:hyperlink>
    </w:p>
    <w:p w14:paraId="27688870" w14:textId="77777777" w:rsidR="009F5F91" w:rsidRDefault="009F5F91" w:rsidP="008C73A5">
      <w:pPr>
        <w:pStyle w:val="EndnoteText"/>
        <w:jc w:val="center"/>
        <w:rPr>
          <w:rStyle w:val="Hyperlink"/>
          <w:sz w:val="18"/>
          <w:szCs w:val="18"/>
        </w:rPr>
      </w:pPr>
    </w:p>
    <w:p w14:paraId="6D2CF416" w14:textId="327D9A28" w:rsidR="009F5F91" w:rsidRDefault="009F5F91" w:rsidP="009F5F91">
      <w:pPr>
        <w:pStyle w:val="EndnoteText"/>
        <w:rPr>
          <w:rStyle w:val="Hyperlink"/>
          <w:color w:val="000000"/>
          <w:sz w:val="18"/>
          <w:szCs w:val="18"/>
          <w:u w:val="none"/>
        </w:rPr>
      </w:pPr>
      <w:r w:rsidRPr="00AF6596">
        <w:rPr>
          <w:rStyle w:val="Hyperlink"/>
          <w:color w:val="000000"/>
          <w:sz w:val="18"/>
          <w:szCs w:val="18"/>
          <w:u w:val="none"/>
        </w:rPr>
        <w:t>[</w:t>
      </w:r>
      <w:r w:rsidR="00FF3969">
        <w:rPr>
          <w:rStyle w:val="Hyperlink"/>
          <w:color w:val="000000"/>
          <w:sz w:val="18"/>
          <w:szCs w:val="18"/>
          <w:u w:val="none"/>
        </w:rPr>
        <w:t>8</w:t>
      </w:r>
      <w:r w:rsidRPr="00AF6596">
        <w:rPr>
          <w:rStyle w:val="Hyperlink"/>
          <w:color w:val="000000"/>
          <w:sz w:val="18"/>
          <w:szCs w:val="18"/>
          <w:u w:val="none"/>
        </w:rPr>
        <w:t xml:space="preserve">) </w:t>
      </w:r>
      <w:r w:rsidR="00AF6596" w:rsidRPr="00AF6596">
        <w:rPr>
          <w:rStyle w:val="Hyperlink"/>
          <w:color w:val="000000"/>
          <w:sz w:val="18"/>
          <w:szCs w:val="18"/>
          <w:u w:val="none"/>
        </w:rPr>
        <w:t xml:space="preserve">see publication </w:t>
      </w:r>
      <w:r w:rsidR="00884CCC">
        <w:rPr>
          <w:rStyle w:val="Hyperlink"/>
          <w:color w:val="000000"/>
          <w:sz w:val="18"/>
          <w:szCs w:val="18"/>
          <w:u w:val="none"/>
        </w:rPr>
        <w:t>Endnote</w:t>
      </w:r>
      <w:r w:rsidR="00AF6596" w:rsidRPr="00AF6596">
        <w:rPr>
          <w:rStyle w:val="Hyperlink"/>
          <w:color w:val="000000"/>
          <w:sz w:val="18"/>
          <w:szCs w:val="18"/>
          <w:u w:val="none"/>
        </w:rPr>
        <w:t xml:space="preserve"> 1,</w:t>
      </w:r>
      <w:r w:rsidR="00AF6596">
        <w:rPr>
          <w:rStyle w:val="Hyperlink"/>
          <w:color w:val="000000"/>
          <w:sz w:val="18"/>
          <w:szCs w:val="18"/>
          <w:u w:val="none"/>
        </w:rPr>
        <w:t xml:space="preserve"> </w:t>
      </w:r>
      <w:r w:rsidR="00AF6596" w:rsidRPr="00AF6596">
        <w:rPr>
          <w:rStyle w:val="Hyperlink"/>
          <w:color w:val="000000"/>
          <w:sz w:val="18"/>
          <w:szCs w:val="18"/>
          <w:u w:val="none"/>
        </w:rPr>
        <w:t>page 89</w:t>
      </w:r>
    </w:p>
    <w:p w14:paraId="4DA6C040" w14:textId="77777777" w:rsidR="003E29D0" w:rsidRDefault="003E29D0" w:rsidP="009F5F91">
      <w:pPr>
        <w:pStyle w:val="EndnoteText"/>
        <w:rPr>
          <w:rStyle w:val="Hyperlink"/>
          <w:color w:val="000000"/>
          <w:sz w:val="18"/>
          <w:szCs w:val="18"/>
          <w:u w:val="none"/>
        </w:rPr>
      </w:pPr>
    </w:p>
    <w:p w14:paraId="0C7676EA" w14:textId="77777777" w:rsidR="00BD5DD4" w:rsidRDefault="00BD5DD4" w:rsidP="009F5F91">
      <w:pPr>
        <w:pStyle w:val="EndnoteText"/>
        <w:rPr>
          <w:rStyle w:val="Hyperlink"/>
          <w:color w:val="000000"/>
          <w:sz w:val="18"/>
          <w:szCs w:val="18"/>
          <w:u w:val="none"/>
        </w:rPr>
      </w:pPr>
    </w:p>
    <w:p w14:paraId="1BE362EF" w14:textId="77777777" w:rsidR="003E29D0" w:rsidRPr="00AF6596" w:rsidRDefault="003E29D0" w:rsidP="009F5F91">
      <w:pPr>
        <w:pStyle w:val="EndnoteText"/>
        <w:rPr>
          <w:rFonts w:cs="Times New Roman"/>
          <w:b/>
          <w:color w:val="000000"/>
          <w:sz w:val="18"/>
          <w:szCs w:val="18"/>
        </w:rPr>
      </w:pPr>
    </w:p>
    <w:p w14:paraId="0996A1A2" w14:textId="0FEB715B" w:rsidR="00195F33" w:rsidRPr="00195F33" w:rsidRDefault="005A2703" w:rsidP="00195F33">
      <w:pPr>
        <w:rPr>
          <w:color w:val="000066"/>
          <w:sz w:val="20"/>
          <w:szCs w:val="20"/>
        </w:rPr>
      </w:pPr>
      <w:r w:rsidRPr="00496F73">
        <w:rPr>
          <w:rFonts w:cs="Arial"/>
          <w:b/>
          <w:color w:val="6B1A74"/>
          <w:sz w:val="20"/>
          <w:szCs w:val="20"/>
          <w:u w:val="single"/>
        </w:rPr>
        <w:lastRenderedPageBreak/>
        <w:t>T</w:t>
      </w:r>
      <w:r w:rsidR="00496F73" w:rsidRPr="00496F73">
        <w:rPr>
          <w:rFonts w:cs="Arial"/>
          <w:b/>
          <w:color w:val="6B1A74"/>
          <w:sz w:val="20"/>
          <w:szCs w:val="20"/>
          <w:u w:val="single"/>
        </w:rPr>
        <w:t>HINGS YOU CAN DO</w:t>
      </w:r>
      <w:r w:rsidRPr="00496F73">
        <w:rPr>
          <w:rFonts w:cs="Arial"/>
          <w:b/>
          <w:color w:val="6B1A74"/>
          <w:sz w:val="20"/>
          <w:szCs w:val="20"/>
          <w:u w:val="single"/>
        </w:rPr>
        <w:t>:</w:t>
      </w:r>
      <w:r w:rsidR="00195F33" w:rsidRPr="00195F33">
        <w:rPr>
          <w:rFonts w:cs="Arial"/>
          <w:b/>
          <w:color w:val="7030A0"/>
          <w:sz w:val="20"/>
          <w:szCs w:val="20"/>
        </w:rPr>
        <w:t xml:space="preserve"> </w:t>
      </w:r>
      <w:r w:rsidR="00496F73">
        <w:rPr>
          <w:rFonts w:cs="Arial"/>
          <w:b/>
          <w:color w:val="7030A0"/>
          <w:sz w:val="20"/>
          <w:szCs w:val="20"/>
        </w:rPr>
        <w:t xml:space="preserve"> </w:t>
      </w:r>
      <w:r w:rsidRPr="00195F33">
        <w:rPr>
          <w:color w:val="000066"/>
          <w:sz w:val="20"/>
          <w:szCs w:val="20"/>
        </w:rPr>
        <w:t>There is a phone number you can ring for advice and support if you feel a loved one is at immediate threat of euthanasia</w:t>
      </w:r>
      <w:r w:rsidRPr="00195F33">
        <w:rPr>
          <w:b/>
          <w:bCs/>
          <w:color w:val="000066"/>
          <w:sz w:val="20"/>
          <w:szCs w:val="20"/>
        </w:rPr>
        <w:t>. Patients First Networ</w:t>
      </w:r>
      <w:r w:rsidR="00E4503C" w:rsidRPr="00195F33">
        <w:rPr>
          <w:b/>
          <w:bCs/>
          <w:color w:val="000066"/>
          <w:sz w:val="20"/>
          <w:szCs w:val="20"/>
        </w:rPr>
        <w:t>k</w:t>
      </w:r>
      <w:r w:rsidR="008117C2" w:rsidRPr="00195F33">
        <w:rPr>
          <w:b/>
          <w:bCs/>
          <w:color w:val="000066"/>
          <w:sz w:val="20"/>
          <w:szCs w:val="20"/>
        </w:rPr>
        <w:t xml:space="preserve"> via SPUC:</w:t>
      </w:r>
      <w:r w:rsidR="00E4503C" w:rsidRPr="00195F33">
        <w:rPr>
          <w:b/>
          <w:bCs/>
          <w:color w:val="000066"/>
          <w:sz w:val="20"/>
          <w:szCs w:val="20"/>
        </w:rPr>
        <w:t xml:space="preserve"> 020 </w:t>
      </w:r>
      <w:r w:rsidR="008117C2" w:rsidRPr="00195F33">
        <w:rPr>
          <w:b/>
          <w:bCs/>
          <w:color w:val="000066"/>
          <w:sz w:val="20"/>
          <w:szCs w:val="20"/>
        </w:rPr>
        <w:t xml:space="preserve">7091 7091. </w:t>
      </w:r>
      <w:r w:rsidRPr="00195F33">
        <w:rPr>
          <w:color w:val="000066"/>
          <w:sz w:val="20"/>
          <w:szCs w:val="20"/>
        </w:rPr>
        <w:t xml:space="preserve">If you think your loved one is hungry or thirsty, and </w:t>
      </w:r>
      <w:r w:rsidRPr="00195F33">
        <w:rPr>
          <w:b/>
          <w:i/>
          <w:color w:val="000066"/>
          <w:sz w:val="20"/>
          <w:szCs w:val="20"/>
        </w:rPr>
        <w:t>is conscious</w:t>
      </w:r>
      <w:r w:rsidRPr="00195F33">
        <w:rPr>
          <w:color w:val="000066"/>
          <w:sz w:val="20"/>
          <w:szCs w:val="20"/>
        </w:rPr>
        <w:t xml:space="preserve"> but can’t talk, show pictures for them to nod or point to e.g. food, drink (see pictures on back of this booklet or use other pictures).  If a patient genuinely has swallowing problems a nasogastric tube can be inserted</w:t>
      </w:r>
      <w:r w:rsidR="00496F73">
        <w:rPr>
          <w:color w:val="000066"/>
          <w:sz w:val="20"/>
          <w:szCs w:val="20"/>
        </w:rPr>
        <w:t xml:space="preserve"> to help with feeding</w:t>
      </w:r>
      <w:r w:rsidRPr="00195F33">
        <w:rPr>
          <w:color w:val="000066"/>
          <w:sz w:val="20"/>
          <w:szCs w:val="20"/>
        </w:rPr>
        <w:t xml:space="preserve">; the tube might only be needed temporarily. A nasogastric tube does carry risks, </w:t>
      </w:r>
      <w:r w:rsidR="00BD5DD4" w:rsidRPr="00195F33">
        <w:rPr>
          <w:color w:val="000066"/>
          <w:sz w:val="20"/>
          <w:szCs w:val="20"/>
        </w:rPr>
        <w:t xml:space="preserve">as do other feeding tubes, </w:t>
      </w:r>
      <w:r w:rsidRPr="00195F33">
        <w:rPr>
          <w:color w:val="000066"/>
          <w:sz w:val="20"/>
          <w:szCs w:val="20"/>
        </w:rPr>
        <w:t>so know about these beforehand.</w:t>
      </w:r>
      <w:r w:rsidR="00433E2F" w:rsidRPr="00195F33">
        <w:rPr>
          <w:color w:val="000066"/>
          <w:sz w:val="20"/>
          <w:szCs w:val="20"/>
        </w:rPr>
        <w:t xml:space="preserve"> </w:t>
      </w:r>
    </w:p>
    <w:p w14:paraId="5113142F" w14:textId="680D5425" w:rsidR="00195F33" w:rsidRPr="00195F33" w:rsidRDefault="005A2703" w:rsidP="00195F33">
      <w:pPr>
        <w:rPr>
          <w:color w:val="000066"/>
          <w:sz w:val="20"/>
          <w:szCs w:val="20"/>
        </w:rPr>
      </w:pPr>
      <w:r w:rsidRPr="00195F33">
        <w:rPr>
          <w:color w:val="000066"/>
          <w:sz w:val="20"/>
          <w:szCs w:val="20"/>
        </w:rPr>
        <w:t xml:space="preserve">The patient has a right to see their hospital notes, in line </w:t>
      </w:r>
      <w:r w:rsidR="00AA3C33" w:rsidRPr="00195F33">
        <w:rPr>
          <w:color w:val="000066"/>
          <w:sz w:val="20"/>
          <w:szCs w:val="20"/>
        </w:rPr>
        <w:t>with the Data Protection Act 2018 and GDPR.</w:t>
      </w:r>
      <w:r w:rsidRPr="00195F33">
        <w:rPr>
          <w:color w:val="000066"/>
          <w:sz w:val="20"/>
          <w:szCs w:val="20"/>
        </w:rPr>
        <w:t xml:space="preserve"> If the patient is too unwell, consent for disclosure to a third party is lawful; this is usually the designated next-of-kin (name written in hospital records as NOK) who can then read the patient’s notes whilst still in hospital;</w:t>
      </w:r>
      <w:r w:rsidR="009006D5" w:rsidRPr="00195F33">
        <w:rPr>
          <w:color w:val="000066"/>
          <w:sz w:val="20"/>
          <w:szCs w:val="20"/>
        </w:rPr>
        <w:t xml:space="preserve"> [</w:t>
      </w:r>
      <w:r w:rsidR="00FF3969" w:rsidRPr="00195F33">
        <w:rPr>
          <w:color w:val="000066"/>
          <w:sz w:val="20"/>
          <w:szCs w:val="20"/>
        </w:rPr>
        <w:t>6</w:t>
      </w:r>
      <w:r w:rsidR="009006D5" w:rsidRPr="00195F33">
        <w:rPr>
          <w:color w:val="000066"/>
          <w:sz w:val="20"/>
          <w:szCs w:val="20"/>
        </w:rPr>
        <w:t xml:space="preserve">] </w:t>
      </w:r>
      <w:r w:rsidRPr="00195F33">
        <w:rPr>
          <w:color w:val="000066"/>
          <w:sz w:val="20"/>
          <w:szCs w:val="20"/>
        </w:rPr>
        <w:t>consent from the patient is needed in writing</w:t>
      </w:r>
      <w:r w:rsidR="00C63775" w:rsidRPr="00195F33">
        <w:rPr>
          <w:color w:val="000066"/>
          <w:sz w:val="20"/>
          <w:szCs w:val="20"/>
        </w:rPr>
        <w:t>,</w:t>
      </w:r>
      <w:r w:rsidRPr="00195F33">
        <w:rPr>
          <w:color w:val="000066"/>
          <w:sz w:val="20"/>
          <w:szCs w:val="20"/>
        </w:rPr>
        <w:t xml:space="preserve"> so getting their written permission in advance </w:t>
      </w:r>
      <w:r w:rsidR="00B25DB0" w:rsidRPr="00195F33">
        <w:rPr>
          <w:color w:val="000066"/>
          <w:sz w:val="20"/>
          <w:szCs w:val="20"/>
        </w:rPr>
        <w:t xml:space="preserve">for a NOK </w:t>
      </w:r>
      <w:r w:rsidRPr="00195F33">
        <w:rPr>
          <w:color w:val="000066"/>
          <w:sz w:val="20"/>
          <w:szCs w:val="20"/>
        </w:rPr>
        <w:t xml:space="preserve">to read hospital notes is the better option. If the hospital team are uncooperative about this, request to see the Chief Executive or similar person of hospital authority. </w:t>
      </w:r>
    </w:p>
    <w:p w14:paraId="73493376" w14:textId="4BA3A783" w:rsidR="00195F33" w:rsidRDefault="005A2703" w:rsidP="00195F33">
      <w:pPr>
        <w:rPr>
          <w:color w:val="000066"/>
          <w:sz w:val="20"/>
          <w:szCs w:val="20"/>
        </w:rPr>
      </w:pPr>
      <w:r w:rsidRPr="00195F33">
        <w:rPr>
          <w:color w:val="000066"/>
          <w:sz w:val="20"/>
          <w:szCs w:val="20"/>
        </w:rPr>
        <w:t xml:space="preserve">Some information in the room may be read without permission, e.g. patient’s blood pressure, temperature and fluid chart but usually not the drug chart. It varies from hospital to hospital.  Some are now changing from paper to electronic iPad medical notes but you still have a right to read them. Look for abbreviations such as NBM in the nutritional chart, on the wall or above/attached to </w:t>
      </w:r>
      <w:r w:rsidR="00884CCC">
        <w:rPr>
          <w:color w:val="000066"/>
          <w:sz w:val="20"/>
          <w:szCs w:val="20"/>
        </w:rPr>
        <w:t xml:space="preserve">the </w:t>
      </w:r>
      <w:r w:rsidRPr="00195F33">
        <w:rPr>
          <w:color w:val="000066"/>
          <w:sz w:val="20"/>
          <w:szCs w:val="20"/>
        </w:rPr>
        <w:t>head or foot of the bed; also check fluid amounts in the fluid chart. Is it enough fluid?  Ask why a NBM order is there and for how long. This will reveal any intent to starve or dehydrate.</w:t>
      </w:r>
      <w:r w:rsidR="009006D5" w:rsidRPr="00195F33">
        <w:rPr>
          <w:color w:val="000066"/>
          <w:sz w:val="20"/>
          <w:szCs w:val="20"/>
        </w:rPr>
        <w:t>[</w:t>
      </w:r>
      <w:r w:rsidR="00FF3969" w:rsidRPr="00195F33">
        <w:rPr>
          <w:color w:val="000066"/>
          <w:sz w:val="20"/>
          <w:szCs w:val="20"/>
        </w:rPr>
        <w:t>7</w:t>
      </w:r>
      <w:r w:rsidR="009006D5" w:rsidRPr="00195F33">
        <w:rPr>
          <w:color w:val="000066"/>
          <w:sz w:val="20"/>
          <w:szCs w:val="20"/>
        </w:rPr>
        <w:t xml:space="preserve">] </w:t>
      </w:r>
      <w:r w:rsidR="00A969EF" w:rsidRPr="00195F33">
        <w:rPr>
          <w:color w:val="000066"/>
          <w:sz w:val="20"/>
          <w:szCs w:val="20"/>
        </w:rPr>
        <w:t>Ask</w:t>
      </w:r>
      <w:r w:rsidRPr="00195F33">
        <w:rPr>
          <w:color w:val="000066"/>
          <w:sz w:val="20"/>
          <w:szCs w:val="20"/>
        </w:rPr>
        <w:t xml:space="preserve"> what codes mean in the nursing drug chart. They might vary but in some hospitals a Figure 3 means NBM in the drug chart. Ask for another doctor’s opinion, not necessarily from the same team. If not satisfied, consider transferring the patient to a private hospital. (Check first that you’re happy with the approach of a different hospital.) </w:t>
      </w:r>
    </w:p>
    <w:p w14:paraId="0C1D6EC0" w14:textId="48E966AF" w:rsidR="00ED4141" w:rsidRPr="00195F33" w:rsidRDefault="005206B9" w:rsidP="00195F33">
      <w:pPr>
        <w:rPr>
          <w:rFonts w:cstheme="minorHAnsi"/>
          <w:bCs/>
          <w:color w:val="000066"/>
          <w:sz w:val="20"/>
          <w:szCs w:val="20"/>
        </w:rPr>
      </w:pPr>
      <w:r w:rsidRPr="00195F33">
        <w:rPr>
          <w:rFonts w:cstheme="minorHAnsi"/>
          <w:bCs/>
          <w:color w:val="000066"/>
          <w:sz w:val="20"/>
          <w:szCs w:val="20"/>
        </w:rPr>
        <w:t xml:space="preserve">Say what </w:t>
      </w:r>
      <w:r w:rsidR="00755617" w:rsidRPr="00195F33">
        <w:rPr>
          <w:rFonts w:cstheme="minorHAnsi"/>
          <w:bCs/>
          <w:color w:val="000066"/>
          <w:sz w:val="20"/>
          <w:szCs w:val="20"/>
        </w:rPr>
        <w:t xml:space="preserve">treatment the patient would </w:t>
      </w:r>
      <w:r w:rsidRPr="00195F33">
        <w:rPr>
          <w:rFonts w:cstheme="minorHAnsi"/>
          <w:bCs/>
          <w:color w:val="000066"/>
          <w:sz w:val="20"/>
          <w:szCs w:val="20"/>
        </w:rPr>
        <w:t xml:space="preserve">or would </w:t>
      </w:r>
      <w:r w:rsidR="00755617" w:rsidRPr="00195F33">
        <w:rPr>
          <w:rFonts w:cstheme="minorHAnsi"/>
          <w:bCs/>
          <w:color w:val="000066"/>
          <w:sz w:val="20"/>
          <w:szCs w:val="20"/>
        </w:rPr>
        <w:t>not want</w:t>
      </w:r>
      <w:r w:rsidRPr="00195F33">
        <w:rPr>
          <w:rFonts w:cstheme="minorHAnsi"/>
          <w:bCs/>
          <w:color w:val="000066"/>
          <w:sz w:val="20"/>
          <w:szCs w:val="20"/>
        </w:rPr>
        <w:t xml:space="preserve">. </w:t>
      </w:r>
      <w:r w:rsidR="00433E2F" w:rsidRPr="00195F33">
        <w:rPr>
          <w:rFonts w:cstheme="minorHAnsi"/>
          <w:bCs/>
          <w:color w:val="000066"/>
          <w:sz w:val="20"/>
          <w:szCs w:val="20"/>
        </w:rPr>
        <w:t>The Mental Capacity Act 2005 must go no further than doing what the patient would want if they had full capacity</w:t>
      </w:r>
      <w:r w:rsidR="00ED4141" w:rsidRPr="00195F33">
        <w:rPr>
          <w:rFonts w:cstheme="minorHAnsi"/>
          <w:bCs/>
          <w:color w:val="000066"/>
          <w:sz w:val="20"/>
          <w:szCs w:val="20"/>
        </w:rPr>
        <w:t xml:space="preserve"> </w:t>
      </w:r>
      <w:r w:rsidR="00433E2F" w:rsidRPr="00195F33">
        <w:rPr>
          <w:rFonts w:cstheme="minorHAnsi"/>
          <w:bCs/>
          <w:color w:val="000066"/>
          <w:sz w:val="20"/>
          <w:szCs w:val="20"/>
        </w:rPr>
        <w:t>(</w:t>
      </w:r>
      <w:r w:rsidR="00ED4141" w:rsidRPr="00195F33">
        <w:rPr>
          <w:rFonts w:cstheme="minorHAnsi"/>
          <w:bCs/>
          <w:color w:val="000066"/>
          <w:sz w:val="20"/>
          <w:szCs w:val="20"/>
        </w:rPr>
        <w:t>case law</w:t>
      </w:r>
      <w:r w:rsidR="003418F6">
        <w:rPr>
          <w:rFonts w:cstheme="minorHAnsi"/>
          <w:bCs/>
          <w:color w:val="000066"/>
          <w:sz w:val="20"/>
          <w:szCs w:val="20"/>
        </w:rPr>
        <w:t xml:space="preserve"> 2013</w:t>
      </w:r>
      <w:r w:rsidR="00ED4141" w:rsidRPr="00195F33">
        <w:rPr>
          <w:rFonts w:cstheme="minorHAnsi"/>
          <w:bCs/>
          <w:color w:val="000066"/>
          <w:sz w:val="20"/>
          <w:szCs w:val="20"/>
        </w:rPr>
        <w:t xml:space="preserve">, </w:t>
      </w:r>
      <w:r w:rsidR="00433E2F" w:rsidRPr="00195F33">
        <w:rPr>
          <w:rFonts w:cstheme="minorHAnsi"/>
          <w:bCs/>
          <w:color w:val="000066"/>
          <w:sz w:val="20"/>
          <w:szCs w:val="20"/>
        </w:rPr>
        <w:t>L</w:t>
      </w:r>
      <w:r w:rsidR="00755617" w:rsidRPr="00195F33">
        <w:rPr>
          <w:rFonts w:cstheme="minorHAnsi"/>
          <w:bCs/>
          <w:color w:val="000066"/>
          <w:sz w:val="20"/>
          <w:szCs w:val="20"/>
        </w:rPr>
        <w:t>ady Hale</w:t>
      </w:r>
      <w:r w:rsidR="00ED4141" w:rsidRPr="00195F33">
        <w:rPr>
          <w:rFonts w:cstheme="minorHAnsi"/>
          <w:bCs/>
          <w:color w:val="000066"/>
          <w:sz w:val="20"/>
          <w:szCs w:val="20"/>
        </w:rPr>
        <w:t xml:space="preserve">). </w:t>
      </w:r>
      <w:r w:rsidR="00755617" w:rsidRPr="00195F33">
        <w:rPr>
          <w:rFonts w:cstheme="minorHAnsi"/>
          <w:bCs/>
          <w:color w:val="000066"/>
          <w:sz w:val="20"/>
          <w:szCs w:val="20"/>
        </w:rPr>
        <w:t xml:space="preserve"> </w:t>
      </w:r>
      <w:r w:rsidR="00ED4141" w:rsidRPr="00195F33">
        <w:rPr>
          <w:rFonts w:cstheme="minorHAnsi"/>
          <w:bCs/>
          <w:color w:val="000066"/>
          <w:sz w:val="20"/>
          <w:szCs w:val="20"/>
        </w:rPr>
        <w:t xml:space="preserve">Take a look at the Patient Care Bill of rights, to fight for what the patient would want. </w:t>
      </w:r>
      <w:hyperlink r:id="rId28" w:history="1">
        <w:r w:rsidR="00ED4141" w:rsidRPr="00195F33">
          <w:rPr>
            <w:rStyle w:val="Hyperlink"/>
            <w:rFonts w:cstheme="minorHAnsi"/>
            <w:bCs/>
            <w:color w:val="000066"/>
            <w:sz w:val="20"/>
            <w:szCs w:val="20"/>
          </w:rPr>
          <w:t>https://dehydrationlifeline.org/</w:t>
        </w:r>
      </w:hyperlink>
      <w:r w:rsidR="00ED4141" w:rsidRPr="00195F33">
        <w:rPr>
          <w:rFonts w:cstheme="minorHAnsi"/>
          <w:bCs/>
          <w:color w:val="000066"/>
          <w:sz w:val="20"/>
          <w:szCs w:val="20"/>
        </w:rPr>
        <w:t xml:space="preserve"> </w:t>
      </w:r>
      <w:r w:rsidR="003E29D0" w:rsidRPr="00195F33">
        <w:rPr>
          <w:rFonts w:cstheme="minorHAnsi"/>
          <w:bCs/>
          <w:color w:val="000066"/>
          <w:sz w:val="20"/>
          <w:szCs w:val="20"/>
        </w:rPr>
        <w:t xml:space="preserve">There are also free legal papers at this website. </w:t>
      </w:r>
    </w:p>
    <w:p w14:paraId="61089553" w14:textId="356EB5D9" w:rsidR="00822140" w:rsidRDefault="00ED4141" w:rsidP="00195F33">
      <w:pPr>
        <w:rPr>
          <w:rFonts w:cstheme="minorHAnsi"/>
          <w:bCs/>
          <w:color w:val="000066"/>
          <w:sz w:val="20"/>
          <w:szCs w:val="20"/>
        </w:rPr>
      </w:pPr>
      <w:r w:rsidRPr="00195F33">
        <w:rPr>
          <w:rFonts w:cstheme="minorHAnsi"/>
          <w:bCs/>
          <w:color w:val="000066"/>
          <w:sz w:val="20"/>
          <w:szCs w:val="20"/>
        </w:rPr>
        <w:t xml:space="preserve">Have the patient prepare a signed statement in advance for how they would or would not want to be treated </w:t>
      </w:r>
      <w:r w:rsidR="009A161C" w:rsidRPr="00195F33">
        <w:rPr>
          <w:rFonts w:cstheme="minorHAnsi"/>
          <w:bCs/>
          <w:color w:val="000066"/>
          <w:sz w:val="20"/>
          <w:szCs w:val="20"/>
        </w:rPr>
        <w:t xml:space="preserve">(see Template Letter from </w:t>
      </w:r>
      <w:hyperlink r:id="rId29" w:history="1">
        <w:r w:rsidR="009A161C" w:rsidRPr="00195F33">
          <w:rPr>
            <w:rStyle w:val="Hyperlink"/>
            <w:rFonts w:cstheme="minorHAnsi"/>
            <w:bCs/>
            <w:color w:val="000066"/>
            <w:sz w:val="20"/>
            <w:szCs w:val="20"/>
          </w:rPr>
          <w:t>https://www.thegracecharityforme.org/hazel-and-the-lcp/</w:t>
        </w:r>
      </w:hyperlink>
      <w:r w:rsidR="009A161C" w:rsidRPr="00195F33">
        <w:rPr>
          <w:rFonts w:cstheme="minorHAnsi"/>
          <w:bCs/>
          <w:color w:val="000066"/>
          <w:sz w:val="20"/>
          <w:szCs w:val="20"/>
        </w:rPr>
        <w:t xml:space="preserve"> </w:t>
      </w:r>
      <w:r w:rsidR="005A2703" w:rsidRPr="00195F33">
        <w:rPr>
          <w:rFonts w:cstheme="minorHAnsi"/>
          <w:bCs/>
          <w:color w:val="000066"/>
          <w:sz w:val="20"/>
          <w:szCs w:val="20"/>
        </w:rPr>
        <w:t xml:space="preserve">    </w:t>
      </w:r>
    </w:p>
    <w:p w14:paraId="73784601" w14:textId="77777777" w:rsidR="00C41026" w:rsidRDefault="00C41026" w:rsidP="00E53F1B">
      <w:pPr>
        <w:rPr>
          <w:b/>
          <w:bCs/>
          <w:color w:val="6B1A74"/>
          <w:sz w:val="20"/>
          <w:szCs w:val="20"/>
          <w:u w:val="single"/>
        </w:rPr>
      </w:pPr>
    </w:p>
    <w:p w14:paraId="66B969BE" w14:textId="735087D7" w:rsidR="00496F73" w:rsidRPr="00496F73" w:rsidRDefault="00496F73" w:rsidP="00E53F1B">
      <w:pPr>
        <w:rPr>
          <w:b/>
          <w:bCs/>
          <w:color w:val="6B1A74"/>
          <w:sz w:val="20"/>
          <w:szCs w:val="20"/>
        </w:rPr>
      </w:pPr>
      <w:r w:rsidRPr="00496F73">
        <w:rPr>
          <w:b/>
          <w:bCs/>
          <w:color w:val="6B1A74"/>
          <w:sz w:val="20"/>
          <w:szCs w:val="20"/>
          <w:u w:val="single"/>
        </w:rPr>
        <w:t>THINGS TO BE CONCERNED ABOUT:</w:t>
      </w:r>
      <w:r w:rsidRPr="00496F73">
        <w:rPr>
          <w:b/>
          <w:bCs/>
          <w:color w:val="6B1A74"/>
          <w:sz w:val="20"/>
          <w:szCs w:val="20"/>
        </w:rPr>
        <w:t xml:space="preserve">  </w:t>
      </w:r>
    </w:p>
    <w:p w14:paraId="67188B5F" w14:textId="378E3CA5" w:rsidR="005A2703" w:rsidRPr="00E53F1B" w:rsidRDefault="005A2703" w:rsidP="00E53F1B">
      <w:pPr>
        <w:rPr>
          <w:color w:val="000066"/>
          <w:sz w:val="20"/>
          <w:szCs w:val="20"/>
        </w:rPr>
      </w:pPr>
      <w:r w:rsidRPr="00E53F1B">
        <w:rPr>
          <w:color w:val="000066"/>
          <w:sz w:val="20"/>
          <w:szCs w:val="20"/>
        </w:rPr>
        <w:t>If the medical team tell you that the patient is dying, when you don’t believe that they are dying.</w:t>
      </w:r>
      <w:r w:rsidR="00755617" w:rsidRPr="00E53F1B">
        <w:rPr>
          <w:color w:val="000066"/>
          <w:sz w:val="20"/>
          <w:szCs w:val="20"/>
        </w:rPr>
        <w:t xml:space="preserve"> </w:t>
      </w:r>
      <w:r w:rsidR="005206B9" w:rsidRPr="00E53F1B">
        <w:rPr>
          <w:color w:val="000066"/>
          <w:sz w:val="20"/>
          <w:szCs w:val="20"/>
        </w:rPr>
        <w:t xml:space="preserve">If you are told that the patient’s body is ‘shutting down’. </w:t>
      </w:r>
      <w:r w:rsidR="00755617" w:rsidRPr="00E53F1B">
        <w:rPr>
          <w:color w:val="000066"/>
          <w:sz w:val="20"/>
          <w:szCs w:val="20"/>
        </w:rPr>
        <w:t xml:space="preserve"> </w:t>
      </w:r>
    </w:p>
    <w:p w14:paraId="78C163C7" w14:textId="7891311C" w:rsidR="00B25DB0" w:rsidRPr="00E53F1B" w:rsidRDefault="005A2703" w:rsidP="00E53F1B">
      <w:pPr>
        <w:rPr>
          <w:color w:val="000066"/>
          <w:sz w:val="20"/>
          <w:szCs w:val="20"/>
        </w:rPr>
      </w:pPr>
      <w:r w:rsidRPr="00E53F1B">
        <w:rPr>
          <w:color w:val="000066"/>
          <w:sz w:val="20"/>
          <w:szCs w:val="20"/>
        </w:rPr>
        <w:t>If there is condescending talk of the patient’s ‘quality of life’.</w:t>
      </w:r>
    </w:p>
    <w:p w14:paraId="1203BEFE" w14:textId="7515EA17" w:rsidR="00B25DB0" w:rsidRPr="00E53F1B" w:rsidRDefault="005A2703" w:rsidP="00E53F1B">
      <w:pPr>
        <w:rPr>
          <w:color w:val="000066"/>
          <w:sz w:val="20"/>
          <w:szCs w:val="20"/>
        </w:rPr>
      </w:pPr>
      <w:r w:rsidRPr="00E53F1B">
        <w:rPr>
          <w:color w:val="000066"/>
          <w:sz w:val="20"/>
          <w:szCs w:val="20"/>
        </w:rPr>
        <w:t>If there is unnecessary interference with the patient’s oral food and fluid intake, e.g. either Nil By Mouth (NBM) or ‘swallowing problems’ when you don’t believe there are problems. Ask to see a swallowing assessment for a ‘safe swallow’ from a Speech &amp; Language Therapist (SALT). If one hasn’t been done or if you are unconvinced by the assessment, then any oral intake restriction should be challenged.</w:t>
      </w:r>
    </w:p>
    <w:p w14:paraId="2EEB061F" w14:textId="64C27C59" w:rsidR="00B25DB0" w:rsidRPr="00E53F1B" w:rsidRDefault="005A2703" w:rsidP="00E53F1B">
      <w:pPr>
        <w:rPr>
          <w:color w:val="000066"/>
          <w:sz w:val="20"/>
          <w:szCs w:val="20"/>
        </w:rPr>
      </w:pPr>
      <w:r w:rsidRPr="00E53F1B">
        <w:rPr>
          <w:color w:val="000066"/>
          <w:sz w:val="20"/>
          <w:szCs w:val="20"/>
        </w:rPr>
        <w:t>If the patient isn’t speaking, with no convincing reason from the medical staff as to why</w:t>
      </w:r>
      <w:r w:rsidR="00B25DB0" w:rsidRPr="00E53F1B">
        <w:rPr>
          <w:color w:val="000066"/>
          <w:sz w:val="20"/>
          <w:szCs w:val="20"/>
        </w:rPr>
        <w:t>.</w:t>
      </w:r>
      <w:r w:rsidRPr="00E53F1B">
        <w:rPr>
          <w:color w:val="000066"/>
          <w:sz w:val="20"/>
          <w:szCs w:val="20"/>
        </w:rPr>
        <w:t xml:space="preserve"> (</w:t>
      </w:r>
      <w:r w:rsidR="00B25DB0" w:rsidRPr="00E53F1B">
        <w:rPr>
          <w:color w:val="000066"/>
          <w:sz w:val="20"/>
          <w:szCs w:val="20"/>
        </w:rPr>
        <w:t>T</w:t>
      </w:r>
      <w:r w:rsidRPr="00E53F1B">
        <w:rPr>
          <w:color w:val="000066"/>
          <w:sz w:val="20"/>
          <w:szCs w:val="20"/>
        </w:rPr>
        <w:t xml:space="preserve">hey might be </w:t>
      </w:r>
      <w:r w:rsidR="00B25DB0" w:rsidRPr="00E53F1B">
        <w:rPr>
          <w:color w:val="000066"/>
          <w:sz w:val="20"/>
          <w:szCs w:val="20"/>
        </w:rPr>
        <w:t xml:space="preserve">dehydrated or </w:t>
      </w:r>
      <w:r w:rsidRPr="00E53F1B">
        <w:rPr>
          <w:color w:val="000066"/>
          <w:sz w:val="20"/>
          <w:szCs w:val="20"/>
        </w:rPr>
        <w:t>unnecessarily sedated</w:t>
      </w:r>
      <w:r w:rsidR="00B25DB0" w:rsidRPr="00E53F1B">
        <w:rPr>
          <w:color w:val="000066"/>
          <w:sz w:val="20"/>
          <w:szCs w:val="20"/>
        </w:rPr>
        <w:t>.)</w:t>
      </w:r>
      <w:r w:rsidRPr="00E53F1B">
        <w:rPr>
          <w:color w:val="000066"/>
          <w:sz w:val="20"/>
          <w:szCs w:val="20"/>
        </w:rPr>
        <w:t xml:space="preserve"> </w:t>
      </w:r>
    </w:p>
    <w:p w14:paraId="29851B00" w14:textId="2B569610" w:rsidR="00B35B65" w:rsidRPr="00E53F1B" w:rsidRDefault="005A2703" w:rsidP="00E53F1B">
      <w:pPr>
        <w:rPr>
          <w:color w:val="000066"/>
          <w:sz w:val="20"/>
          <w:szCs w:val="20"/>
        </w:rPr>
      </w:pPr>
      <w:r w:rsidRPr="00E53F1B">
        <w:rPr>
          <w:color w:val="000066"/>
          <w:sz w:val="20"/>
          <w:szCs w:val="20"/>
        </w:rPr>
        <w:t>If sedati</w:t>
      </w:r>
      <w:r w:rsidR="00997977" w:rsidRPr="00E53F1B">
        <w:rPr>
          <w:color w:val="000066"/>
          <w:sz w:val="20"/>
          <w:szCs w:val="20"/>
        </w:rPr>
        <w:t>ves</w:t>
      </w:r>
      <w:r w:rsidRPr="00E53F1B">
        <w:rPr>
          <w:color w:val="000066"/>
          <w:sz w:val="20"/>
          <w:szCs w:val="20"/>
        </w:rPr>
        <w:t xml:space="preserve"> or morphine/diamorphine have been written up, ask why</w:t>
      </w:r>
      <w:r w:rsidR="00BD5DD4" w:rsidRPr="00E53F1B">
        <w:rPr>
          <w:color w:val="000066"/>
          <w:sz w:val="20"/>
          <w:szCs w:val="20"/>
        </w:rPr>
        <w:t xml:space="preserve">? </w:t>
      </w:r>
      <w:r w:rsidRPr="00E53F1B">
        <w:rPr>
          <w:color w:val="000066"/>
          <w:sz w:val="20"/>
          <w:szCs w:val="20"/>
        </w:rPr>
        <w:t xml:space="preserve">These drugs </w:t>
      </w:r>
      <w:r w:rsidR="00296825" w:rsidRPr="00E53F1B">
        <w:rPr>
          <w:color w:val="000066"/>
          <w:sz w:val="20"/>
          <w:szCs w:val="20"/>
        </w:rPr>
        <w:t xml:space="preserve">can </w:t>
      </w:r>
      <w:r w:rsidRPr="00E53F1B">
        <w:rPr>
          <w:color w:val="000066"/>
          <w:sz w:val="20"/>
          <w:szCs w:val="20"/>
        </w:rPr>
        <w:t>decrease oxygen and can mask unpleasant symptoms of dehydration.</w:t>
      </w:r>
      <w:r w:rsidR="00296825" w:rsidRPr="00E53F1B">
        <w:rPr>
          <w:color w:val="000066"/>
          <w:sz w:val="20"/>
          <w:szCs w:val="20"/>
        </w:rPr>
        <w:t xml:space="preserve"> Opiates and sedatives should not be combined</w:t>
      </w:r>
      <w:r w:rsidR="009C0D8D">
        <w:rPr>
          <w:color w:val="000066"/>
          <w:sz w:val="20"/>
          <w:szCs w:val="20"/>
        </w:rPr>
        <w:t>, as stated</w:t>
      </w:r>
      <w:r w:rsidR="00296825" w:rsidRPr="00E53F1B">
        <w:rPr>
          <w:color w:val="000066"/>
          <w:sz w:val="20"/>
          <w:szCs w:val="20"/>
        </w:rPr>
        <w:t xml:space="preserve"> </w:t>
      </w:r>
      <w:r w:rsidR="009C0D8D">
        <w:rPr>
          <w:color w:val="000066"/>
          <w:sz w:val="20"/>
          <w:szCs w:val="20"/>
        </w:rPr>
        <w:t>in medical guidelines,</w:t>
      </w:r>
      <w:r w:rsidR="00496F73">
        <w:rPr>
          <w:color w:val="000066"/>
          <w:sz w:val="20"/>
          <w:szCs w:val="20"/>
        </w:rPr>
        <w:t xml:space="preserve"> </w:t>
      </w:r>
      <w:r w:rsidR="00296825" w:rsidRPr="00E53F1B">
        <w:rPr>
          <w:color w:val="000066"/>
          <w:sz w:val="20"/>
          <w:szCs w:val="20"/>
        </w:rPr>
        <w:t xml:space="preserve">yet </w:t>
      </w:r>
      <w:r w:rsidR="00496F73">
        <w:rPr>
          <w:color w:val="000066"/>
          <w:sz w:val="20"/>
          <w:szCs w:val="20"/>
        </w:rPr>
        <w:t xml:space="preserve">they </w:t>
      </w:r>
      <w:r w:rsidR="00296825" w:rsidRPr="00E53F1B">
        <w:rPr>
          <w:color w:val="000066"/>
          <w:sz w:val="20"/>
          <w:szCs w:val="20"/>
        </w:rPr>
        <w:t>often are</w:t>
      </w:r>
      <w:r w:rsidR="00BD5DD4" w:rsidRPr="00E53F1B">
        <w:rPr>
          <w:color w:val="000066"/>
          <w:sz w:val="20"/>
          <w:szCs w:val="20"/>
        </w:rPr>
        <w:t>.</w:t>
      </w:r>
      <w:r w:rsidR="00B35B65" w:rsidRPr="00E53F1B">
        <w:rPr>
          <w:color w:val="000066"/>
          <w:sz w:val="20"/>
          <w:szCs w:val="20"/>
        </w:rPr>
        <w:t xml:space="preserve"> </w:t>
      </w:r>
      <w:r w:rsidRPr="00E53F1B">
        <w:rPr>
          <w:color w:val="000066"/>
          <w:sz w:val="20"/>
          <w:szCs w:val="20"/>
        </w:rPr>
        <w:t>(Check under the sheets to see if a syringe driver is attached to the patient; unless needed for severe pain, the drugs can also be used to hasten death.)</w:t>
      </w:r>
      <w:r w:rsidR="00B35B65" w:rsidRPr="00E53F1B">
        <w:rPr>
          <w:color w:val="000066"/>
          <w:sz w:val="20"/>
          <w:szCs w:val="20"/>
        </w:rPr>
        <w:t xml:space="preserve"> </w:t>
      </w:r>
      <w:hyperlink r:id="rId30" w:anchor="contraIndications" w:history="1">
        <w:r w:rsidR="00BD5DD4" w:rsidRPr="00E53F1B">
          <w:rPr>
            <w:rStyle w:val="Hyperlink"/>
            <w:rFonts w:cs="Arial"/>
            <w:color w:val="000066"/>
            <w:sz w:val="20"/>
            <w:szCs w:val="20"/>
          </w:rPr>
          <w:t>https://bnf.nice.org.uk/drugs/midazolam/#contraIndications</w:t>
        </w:r>
      </w:hyperlink>
      <w:r w:rsidR="00BD5DD4" w:rsidRPr="00E53F1B">
        <w:rPr>
          <w:color w:val="000066"/>
          <w:sz w:val="20"/>
          <w:szCs w:val="20"/>
        </w:rPr>
        <w:t xml:space="preserve"> </w:t>
      </w:r>
    </w:p>
    <w:p w14:paraId="7BF463F9" w14:textId="0DF00E37" w:rsidR="00E53F1B" w:rsidRPr="00E53F1B" w:rsidRDefault="005A2703" w:rsidP="00E53F1B">
      <w:pPr>
        <w:rPr>
          <w:rFonts w:cs="Arial"/>
          <w:color w:val="002060"/>
          <w:sz w:val="20"/>
          <w:szCs w:val="20"/>
        </w:rPr>
      </w:pPr>
      <w:r w:rsidRPr="00E53F1B">
        <w:rPr>
          <w:color w:val="000066"/>
          <w:sz w:val="20"/>
          <w:szCs w:val="20"/>
        </w:rPr>
        <w:t>Has the patient been issued with a Do Not Resuscitate Order (DNR</w:t>
      </w:r>
      <w:r w:rsidR="009F5F91" w:rsidRPr="00E53F1B">
        <w:rPr>
          <w:color w:val="000066"/>
          <w:sz w:val="20"/>
          <w:szCs w:val="20"/>
        </w:rPr>
        <w:t>/DNAR/DNACPR</w:t>
      </w:r>
      <w:r w:rsidRPr="00E53F1B">
        <w:rPr>
          <w:color w:val="000066"/>
          <w:sz w:val="20"/>
          <w:szCs w:val="20"/>
        </w:rPr>
        <w:t>)? If so, ask why? It</w:t>
      </w:r>
      <w:r w:rsidR="009C0D8D">
        <w:rPr>
          <w:color w:val="000066"/>
          <w:sz w:val="20"/>
          <w:szCs w:val="20"/>
        </w:rPr>
        <w:t>’s illegal for a DNR to be</w:t>
      </w:r>
      <w:r w:rsidRPr="00E53F1B">
        <w:rPr>
          <w:color w:val="000066"/>
          <w:sz w:val="20"/>
          <w:szCs w:val="20"/>
        </w:rPr>
        <w:t xml:space="preserve"> issued with</w:t>
      </w:r>
      <w:r w:rsidR="009C0D8D">
        <w:rPr>
          <w:color w:val="000066"/>
          <w:sz w:val="20"/>
          <w:szCs w:val="20"/>
        </w:rPr>
        <w:t>out</w:t>
      </w:r>
      <w:r w:rsidRPr="00E53F1B">
        <w:rPr>
          <w:color w:val="000066"/>
          <w:sz w:val="20"/>
          <w:szCs w:val="20"/>
        </w:rPr>
        <w:t xml:space="preserve"> prior consent from the patient or next-of-kin</w:t>
      </w:r>
      <w:r w:rsidR="009C0D8D">
        <w:rPr>
          <w:color w:val="000066"/>
          <w:sz w:val="20"/>
          <w:szCs w:val="20"/>
        </w:rPr>
        <w:t>, yet this happens</w:t>
      </w:r>
      <w:r w:rsidRPr="00E53F1B">
        <w:rPr>
          <w:color w:val="000066"/>
          <w:sz w:val="20"/>
          <w:szCs w:val="20"/>
        </w:rPr>
        <w:t xml:space="preserve">. </w:t>
      </w:r>
      <w:r w:rsidR="00D9608F" w:rsidRPr="00E53F1B">
        <w:rPr>
          <w:color w:val="000066"/>
          <w:sz w:val="20"/>
          <w:szCs w:val="20"/>
        </w:rPr>
        <w:t xml:space="preserve">DNRs can go beyond </w:t>
      </w:r>
      <w:r w:rsidR="009F5F91" w:rsidRPr="00E53F1B">
        <w:rPr>
          <w:color w:val="000066"/>
          <w:sz w:val="20"/>
          <w:szCs w:val="20"/>
        </w:rPr>
        <w:t>withholding</w:t>
      </w:r>
      <w:r w:rsidR="00D9608F" w:rsidRPr="00E53F1B">
        <w:rPr>
          <w:color w:val="000066"/>
          <w:sz w:val="20"/>
          <w:szCs w:val="20"/>
        </w:rPr>
        <w:t xml:space="preserve"> resuscitation to also withholding fluids and active treatment. </w:t>
      </w:r>
      <w:r w:rsidR="009F5F91" w:rsidRPr="00E53F1B">
        <w:rPr>
          <w:color w:val="000066"/>
          <w:sz w:val="20"/>
          <w:szCs w:val="20"/>
        </w:rPr>
        <w:t>[</w:t>
      </w:r>
      <w:r w:rsidR="00FF3969" w:rsidRPr="00E53F1B">
        <w:rPr>
          <w:color w:val="000066"/>
          <w:sz w:val="20"/>
          <w:szCs w:val="20"/>
        </w:rPr>
        <w:t>8</w:t>
      </w:r>
      <w:r w:rsidR="00AF6596" w:rsidRPr="00E53F1B">
        <w:rPr>
          <w:color w:val="000066"/>
          <w:sz w:val="20"/>
          <w:szCs w:val="20"/>
        </w:rPr>
        <w:t>]</w:t>
      </w:r>
    </w:p>
    <w:p w14:paraId="5498ADA1" w14:textId="77777777" w:rsidR="005A2703" w:rsidRDefault="005A2703" w:rsidP="00E53F1B">
      <w:pPr>
        <w:rPr>
          <w:rFonts w:cs="Arial"/>
          <w:color w:val="002060"/>
          <w:sz w:val="20"/>
          <w:szCs w:val="20"/>
        </w:rPr>
      </w:pPr>
      <w:r w:rsidRPr="00E53F1B">
        <w:rPr>
          <w:rFonts w:cs="Arial"/>
          <w:color w:val="002060"/>
          <w:sz w:val="20"/>
          <w:szCs w:val="20"/>
        </w:rPr>
        <w:t>If things still don’t seem right to you as a next-of-kin, don’t be afraid to stand up for your relative. You may be their last line of defence.</w:t>
      </w:r>
    </w:p>
    <w:p w14:paraId="7C6D27EB" w14:textId="77777777" w:rsidR="00C41026" w:rsidRPr="00E53F1B" w:rsidRDefault="00C41026" w:rsidP="00E53F1B">
      <w:pPr>
        <w:rPr>
          <w:rFonts w:cs="Arial"/>
          <w:color w:val="002060"/>
          <w:sz w:val="20"/>
          <w:szCs w:val="20"/>
        </w:rPr>
      </w:pPr>
    </w:p>
    <w:p w14:paraId="0027E818" w14:textId="77777777" w:rsidR="00755617" w:rsidRDefault="00755617" w:rsidP="00525E31">
      <w:pPr>
        <w:spacing w:after="0"/>
        <w:jc w:val="center"/>
        <w:rPr>
          <w:color w:val="0F243E" w:themeColor="text2" w:themeShade="80"/>
        </w:rPr>
      </w:pPr>
    </w:p>
    <w:p w14:paraId="76EC978B" w14:textId="77777777" w:rsidR="00195F33" w:rsidRDefault="00195F33" w:rsidP="00525E31">
      <w:pPr>
        <w:spacing w:after="0"/>
        <w:jc w:val="center"/>
        <w:rPr>
          <w:color w:val="0F243E" w:themeColor="text2" w:themeShade="80"/>
        </w:rPr>
      </w:pPr>
    </w:p>
    <w:p w14:paraId="2DCB92EF" w14:textId="77777777" w:rsidR="00195F33" w:rsidRDefault="00195F33" w:rsidP="00525E31">
      <w:pPr>
        <w:spacing w:after="0"/>
        <w:jc w:val="center"/>
        <w:rPr>
          <w:color w:val="0F243E" w:themeColor="text2" w:themeShade="80"/>
        </w:rPr>
      </w:pPr>
    </w:p>
    <w:p w14:paraId="0644721A" w14:textId="77777777" w:rsidR="00755617" w:rsidRDefault="00755617" w:rsidP="00525E31">
      <w:pPr>
        <w:spacing w:after="0"/>
        <w:jc w:val="center"/>
        <w:rPr>
          <w:color w:val="0F243E" w:themeColor="text2" w:themeShade="80"/>
        </w:rPr>
      </w:pPr>
    </w:p>
    <w:p w14:paraId="01E46C5E" w14:textId="77777777" w:rsidR="00496F73" w:rsidRDefault="00496F73" w:rsidP="004D3BCE">
      <w:pPr>
        <w:rPr>
          <w:rFonts w:cs="Arial"/>
          <w:b/>
          <w:bCs/>
          <w:color w:val="A369D7"/>
          <w:sz w:val="20"/>
          <w:szCs w:val="20"/>
          <w:u w:val="single"/>
        </w:rPr>
      </w:pPr>
    </w:p>
    <w:p w14:paraId="2AA77205" w14:textId="02A164FA" w:rsidR="004D3BCE" w:rsidRPr="005908CA" w:rsidRDefault="00496F73" w:rsidP="004D3BCE">
      <w:pPr>
        <w:rPr>
          <w:rFonts w:cs="Arial"/>
          <w:color w:val="002060"/>
          <w:sz w:val="20"/>
          <w:szCs w:val="20"/>
        </w:rPr>
      </w:pPr>
      <w:r w:rsidRPr="00496F73">
        <w:rPr>
          <w:rFonts w:cs="Arial"/>
          <w:b/>
          <w:bCs/>
          <w:color w:val="6B1A74"/>
          <w:sz w:val="20"/>
          <w:szCs w:val="20"/>
          <w:u w:val="single"/>
        </w:rPr>
        <w:t>THINGS YOU SHOULD KNOW:</w:t>
      </w:r>
      <w:r w:rsidRPr="00496F73">
        <w:rPr>
          <w:rFonts w:cs="Arial"/>
          <w:b/>
          <w:bCs/>
          <w:color w:val="6B1A74"/>
          <w:sz w:val="20"/>
          <w:szCs w:val="20"/>
        </w:rPr>
        <w:t xml:space="preserve">  </w:t>
      </w:r>
      <w:r w:rsidR="00385BC5" w:rsidRPr="005908CA">
        <w:rPr>
          <w:rFonts w:cs="Arial"/>
          <w:color w:val="002060"/>
          <w:sz w:val="20"/>
          <w:szCs w:val="20"/>
        </w:rPr>
        <w:t>Dehydration can set in very quickly. If a patient is not receiving enough fluid either orally, via drip (IV), or tube to the stomach, then they will die. (</w:t>
      </w:r>
      <w:r w:rsidR="004D3BCE" w:rsidRPr="005908CA">
        <w:rPr>
          <w:rFonts w:cs="Arial"/>
          <w:color w:val="002060"/>
          <w:sz w:val="20"/>
          <w:szCs w:val="20"/>
        </w:rPr>
        <w:t>Subcutaneous fluid</w:t>
      </w:r>
      <w:r w:rsidR="004D3BCE">
        <w:rPr>
          <w:rFonts w:cs="Arial"/>
          <w:color w:val="002060"/>
          <w:sz w:val="20"/>
          <w:szCs w:val="20"/>
        </w:rPr>
        <w:t>s via a drip under the skin are</w:t>
      </w:r>
      <w:r w:rsidR="004D3BCE" w:rsidRPr="005908CA">
        <w:rPr>
          <w:rFonts w:cs="Arial"/>
          <w:color w:val="002060"/>
          <w:sz w:val="20"/>
          <w:szCs w:val="20"/>
        </w:rPr>
        <w:t xml:space="preserve"> generally only suitable as emergency treatment, not for long-term active treatment. If used, </w:t>
      </w:r>
      <w:r w:rsidR="004D3BCE">
        <w:rPr>
          <w:rFonts w:cs="Arial"/>
          <w:color w:val="002060"/>
          <w:sz w:val="20"/>
          <w:szCs w:val="20"/>
        </w:rPr>
        <w:t>the needle</w:t>
      </w:r>
      <w:r w:rsidR="004D3BCE" w:rsidRPr="005908CA">
        <w:rPr>
          <w:rFonts w:cs="Arial"/>
          <w:color w:val="002060"/>
          <w:sz w:val="20"/>
          <w:szCs w:val="20"/>
        </w:rPr>
        <w:t xml:space="preserve"> must be placed in a different site every 24 hrs</w:t>
      </w:r>
      <w:r w:rsidR="004D3BCE">
        <w:rPr>
          <w:rFonts w:cs="Arial"/>
          <w:color w:val="002060"/>
          <w:sz w:val="20"/>
          <w:szCs w:val="20"/>
        </w:rPr>
        <w:t>,</w:t>
      </w:r>
      <w:r w:rsidR="004D3BCE" w:rsidRPr="005908CA">
        <w:rPr>
          <w:rFonts w:cs="Arial"/>
          <w:color w:val="002060"/>
          <w:sz w:val="20"/>
          <w:szCs w:val="20"/>
        </w:rPr>
        <w:t xml:space="preserve"> else is prone to infection from build-up of fluid under the needle.) </w:t>
      </w:r>
    </w:p>
    <w:p w14:paraId="27FE469F" w14:textId="77777777" w:rsidR="00385BC5" w:rsidRPr="005908CA" w:rsidRDefault="00385BC5" w:rsidP="00385BC5">
      <w:pPr>
        <w:rPr>
          <w:rFonts w:cs="Arial"/>
          <w:color w:val="002060"/>
          <w:sz w:val="20"/>
          <w:szCs w:val="20"/>
        </w:rPr>
      </w:pPr>
      <w:r w:rsidRPr="005908CA">
        <w:rPr>
          <w:rFonts w:cs="Arial"/>
          <w:color w:val="002060"/>
          <w:sz w:val="20"/>
          <w:szCs w:val="20"/>
        </w:rPr>
        <w:t>A person needs at least two litres of fluid intake daily. Diabetics and men may need more</w:t>
      </w:r>
      <w:r w:rsidR="00154F88">
        <w:rPr>
          <w:rFonts w:cs="Arial"/>
          <w:color w:val="002060"/>
          <w:sz w:val="20"/>
          <w:szCs w:val="20"/>
        </w:rPr>
        <w:t xml:space="preserve"> than two litres</w:t>
      </w:r>
      <w:r w:rsidRPr="005908CA">
        <w:rPr>
          <w:rFonts w:cs="Arial"/>
          <w:color w:val="002060"/>
          <w:sz w:val="20"/>
          <w:szCs w:val="20"/>
        </w:rPr>
        <w:t xml:space="preserve">; similarly if the patient has had excessive loose stools or urine loss.  </w:t>
      </w:r>
    </w:p>
    <w:p w14:paraId="60E7F9BB" w14:textId="359E4A5A" w:rsidR="00385BC5" w:rsidRPr="005908CA" w:rsidRDefault="00385BC5" w:rsidP="00385BC5">
      <w:pPr>
        <w:rPr>
          <w:rFonts w:cs="Arial"/>
          <w:sz w:val="20"/>
          <w:szCs w:val="20"/>
        </w:rPr>
      </w:pPr>
      <w:r w:rsidRPr="005908CA">
        <w:rPr>
          <w:rFonts w:cs="Arial"/>
          <w:color w:val="002060"/>
          <w:sz w:val="20"/>
          <w:szCs w:val="20"/>
        </w:rPr>
        <w:t>Be aware of any machine which can contrib</w:t>
      </w:r>
      <w:r w:rsidR="00CD0217">
        <w:rPr>
          <w:rFonts w:cs="Arial"/>
          <w:color w:val="002060"/>
          <w:sz w:val="20"/>
          <w:szCs w:val="20"/>
        </w:rPr>
        <w:t>ute to dehydration e.g. a BiPAP</w:t>
      </w:r>
      <w:r w:rsidRPr="005908CA">
        <w:rPr>
          <w:rFonts w:cs="Arial"/>
          <w:color w:val="002060"/>
          <w:sz w:val="20"/>
          <w:szCs w:val="20"/>
        </w:rPr>
        <w:t xml:space="preserve"> </w:t>
      </w:r>
      <w:r w:rsidR="00FF3969">
        <w:rPr>
          <w:rFonts w:cs="Arial"/>
          <w:color w:val="002060"/>
          <w:sz w:val="20"/>
          <w:szCs w:val="20"/>
        </w:rPr>
        <w:t xml:space="preserve">or CPAP </w:t>
      </w:r>
      <w:r w:rsidRPr="005908CA">
        <w:rPr>
          <w:rFonts w:cs="Arial"/>
          <w:color w:val="002060"/>
          <w:sz w:val="20"/>
          <w:szCs w:val="20"/>
        </w:rPr>
        <w:t>machine</w:t>
      </w:r>
      <w:r w:rsidR="00FF3969">
        <w:rPr>
          <w:rFonts w:cs="Arial"/>
          <w:color w:val="002060"/>
          <w:sz w:val="20"/>
          <w:szCs w:val="20"/>
        </w:rPr>
        <w:t>s.</w:t>
      </w:r>
      <w:r w:rsidR="00154F88">
        <w:rPr>
          <w:rFonts w:cs="Arial"/>
          <w:color w:val="002060"/>
          <w:sz w:val="20"/>
          <w:szCs w:val="20"/>
        </w:rPr>
        <w:t xml:space="preserve"> Two litres of fluid daily is minimum</w:t>
      </w:r>
      <w:r w:rsidR="00CD0217">
        <w:rPr>
          <w:rFonts w:cs="Arial"/>
          <w:color w:val="002060"/>
          <w:sz w:val="20"/>
          <w:szCs w:val="20"/>
        </w:rPr>
        <w:t xml:space="preserve"> if on </w:t>
      </w:r>
      <w:r w:rsidR="00330696">
        <w:rPr>
          <w:rFonts w:cs="Arial"/>
          <w:color w:val="002060"/>
          <w:sz w:val="20"/>
          <w:szCs w:val="20"/>
        </w:rPr>
        <w:t xml:space="preserve">a </w:t>
      </w:r>
      <w:r w:rsidR="00CD0217">
        <w:rPr>
          <w:rFonts w:cs="Arial"/>
          <w:color w:val="002060"/>
          <w:sz w:val="20"/>
          <w:szCs w:val="20"/>
        </w:rPr>
        <w:t>BiPAP</w:t>
      </w:r>
      <w:r w:rsidR="00FF3969">
        <w:rPr>
          <w:rFonts w:cs="Arial"/>
          <w:color w:val="002060"/>
          <w:sz w:val="20"/>
          <w:szCs w:val="20"/>
        </w:rPr>
        <w:t xml:space="preserve"> or CPAP</w:t>
      </w:r>
      <w:r w:rsidR="00154F88">
        <w:rPr>
          <w:rFonts w:cs="Arial"/>
          <w:color w:val="002060"/>
          <w:sz w:val="20"/>
          <w:szCs w:val="20"/>
        </w:rPr>
        <w:t xml:space="preserve"> machine due to drying out effect</w:t>
      </w:r>
      <w:r w:rsidR="00FF3969">
        <w:rPr>
          <w:rFonts w:cs="Arial"/>
          <w:color w:val="002060"/>
          <w:sz w:val="20"/>
          <w:szCs w:val="20"/>
        </w:rPr>
        <w:t>s</w:t>
      </w:r>
      <w:r w:rsidR="00154F88">
        <w:rPr>
          <w:rFonts w:cs="Arial"/>
          <w:color w:val="002060"/>
          <w:sz w:val="20"/>
          <w:szCs w:val="20"/>
        </w:rPr>
        <w:t>.</w:t>
      </w:r>
    </w:p>
    <w:p w14:paraId="3E646F13" w14:textId="77777777" w:rsidR="00385BC5" w:rsidRPr="00D67833" w:rsidRDefault="00385BC5" w:rsidP="00385BC5">
      <w:pPr>
        <w:rPr>
          <w:rFonts w:cs="Arial"/>
          <w:color w:val="002060"/>
          <w:sz w:val="20"/>
          <w:szCs w:val="20"/>
        </w:rPr>
      </w:pPr>
      <w:r>
        <w:rPr>
          <w:rFonts w:cs="Arial"/>
          <w:color w:val="002060"/>
          <w:sz w:val="20"/>
          <w:szCs w:val="20"/>
        </w:rPr>
        <w:t>K</w:t>
      </w:r>
      <w:r w:rsidRPr="00D67833">
        <w:rPr>
          <w:rFonts w:cs="Arial"/>
          <w:color w:val="002060"/>
          <w:sz w:val="20"/>
          <w:szCs w:val="20"/>
        </w:rPr>
        <w:t xml:space="preserve">eep the patient hydrated regularly. It is never too late to hydrate: it can save someone from dying from dehydration even in the last minutes. </w:t>
      </w:r>
    </w:p>
    <w:p w14:paraId="2E05F436" w14:textId="7D43AE08" w:rsidR="00385BC5" w:rsidRPr="00D67833" w:rsidRDefault="00385BC5" w:rsidP="00385BC5">
      <w:pPr>
        <w:rPr>
          <w:rFonts w:cs="Arial"/>
          <w:b/>
          <w:i/>
          <w:color w:val="002060"/>
          <w:sz w:val="20"/>
          <w:szCs w:val="20"/>
        </w:rPr>
      </w:pPr>
      <w:r w:rsidRPr="00D67833">
        <w:rPr>
          <w:rFonts w:cs="Arial"/>
          <w:b/>
          <w:i/>
          <w:color w:val="002060"/>
          <w:sz w:val="20"/>
          <w:szCs w:val="20"/>
        </w:rPr>
        <w:t>Fluid and food are now seen as ‘treatment’. So, if doctors tell you that treatment will be stopped for a patient, that could well mean stopping nutrition and fluid intake as wel</w:t>
      </w:r>
      <w:r>
        <w:rPr>
          <w:rFonts w:cs="Arial"/>
          <w:b/>
          <w:i/>
          <w:color w:val="002060"/>
          <w:sz w:val="20"/>
          <w:szCs w:val="20"/>
        </w:rPr>
        <w:t>l</w:t>
      </w:r>
      <w:r w:rsidRPr="00D67833">
        <w:rPr>
          <w:rFonts w:cs="Arial"/>
          <w:b/>
          <w:i/>
          <w:color w:val="002060"/>
          <w:sz w:val="20"/>
          <w:szCs w:val="20"/>
        </w:rPr>
        <w:t>,</w:t>
      </w:r>
      <w:r w:rsidR="0055753B">
        <w:rPr>
          <w:rFonts w:cs="Arial"/>
          <w:b/>
          <w:i/>
          <w:color w:val="002060"/>
          <w:sz w:val="20"/>
          <w:szCs w:val="20"/>
        </w:rPr>
        <w:t xml:space="preserve"> [</w:t>
      </w:r>
      <w:r w:rsidR="00FF3969">
        <w:rPr>
          <w:rFonts w:cs="Arial"/>
          <w:b/>
          <w:i/>
          <w:color w:val="002060"/>
          <w:sz w:val="20"/>
          <w:szCs w:val="20"/>
        </w:rPr>
        <w:t>4</w:t>
      </w:r>
      <w:r w:rsidR="0055753B">
        <w:rPr>
          <w:rFonts w:cs="Arial"/>
          <w:b/>
          <w:i/>
          <w:color w:val="002060"/>
          <w:sz w:val="20"/>
          <w:szCs w:val="20"/>
        </w:rPr>
        <w:t>]</w:t>
      </w:r>
      <w:r w:rsidRPr="00D67833">
        <w:rPr>
          <w:rFonts w:cs="Arial"/>
          <w:b/>
          <w:i/>
          <w:color w:val="002060"/>
          <w:sz w:val="20"/>
          <w:szCs w:val="20"/>
        </w:rPr>
        <w:t xml:space="preserve"> including assisted/artificial hydration and nutrition.</w:t>
      </w:r>
    </w:p>
    <w:p w14:paraId="4F3ECAF2" w14:textId="5A4836E4" w:rsidR="00385BC5" w:rsidRDefault="00385BC5" w:rsidP="00385BC5">
      <w:pPr>
        <w:rPr>
          <w:rFonts w:cs="Arial"/>
          <w:color w:val="002060"/>
          <w:sz w:val="20"/>
          <w:szCs w:val="20"/>
        </w:rPr>
      </w:pPr>
      <w:r w:rsidRPr="00D67833">
        <w:rPr>
          <w:rFonts w:cs="Arial"/>
          <w:color w:val="002060"/>
          <w:sz w:val="20"/>
          <w:szCs w:val="20"/>
        </w:rPr>
        <w:t xml:space="preserve">A doctor has the right to stop active treatment whenever they want, without informing the patient or their next-of-kin, so this could include stopping nutrition and fluid.  This is due to the </w:t>
      </w:r>
      <w:r>
        <w:rPr>
          <w:rFonts w:cs="Arial"/>
          <w:color w:val="002060"/>
          <w:sz w:val="20"/>
          <w:szCs w:val="20"/>
        </w:rPr>
        <w:t xml:space="preserve">Mental Capacity Act, when staff </w:t>
      </w:r>
      <w:r w:rsidRPr="00D67833">
        <w:rPr>
          <w:rFonts w:cs="Arial"/>
          <w:color w:val="002060"/>
          <w:sz w:val="20"/>
          <w:szCs w:val="20"/>
        </w:rPr>
        <w:t xml:space="preserve">are entitled to make decisions on behalf of the patient. </w:t>
      </w:r>
    </w:p>
    <w:p w14:paraId="22ABFD4D" w14:textId="1882FECB" w:rsidR="00195F33" w:rsidRPr="00195F33" w:rsidRDefault="00195F33" w:rsidP="00195F33">
      <w:pPr>
        <w:rPr>
          <w:color w:val="000066"/>
          <w:sz w:val="20"/>
          <w:szCs w:val="20"/>
        </w:rPr>
      </w:pPr>
      <w:r w:rsidRPr="00195F33">
        <w:rPr>
          <w:color w:val="000066"/>
          <w:sz w:val="20"/>
          <w:szCs w:val="20"/>
        </w:rPr>
        <w:t>Power of Attorney (Healthcare) can be helpful to speak up for the patient.</w:t>
      </w:r>
      <w:r w:rsidR="009C0D8D">
        <w:rPr>
          <w:color w:val="000066"/>
          <w:sz w:val="20"/>
          <w:szCs w:val="20"/>
        </w:rPr>
        <w:t xml:space="preserve"> Make sure a copy of this is in the patient’s medical notes. </w:t>
      </w:r>
    </w:p>
    <w:p w14:paraId="43869823" w14:textId="77777777" w:rsidR="00195F33" w:rsidRDefault="00195F33" w:rsidP="00385BC5">
      <w:pPr>
        <w:rPr>
          <w:rFonts w:cs="Arial"/>
          <w:b/>
          <w:color w:val="002060"/>
          <w:sz w:val="20"/>
          <w:szCs w:val="20"/>
        </w:rPr>
      </w:pPr>
    </w:p>
    <w:p w14:paraId="6D01940C" w14:textId="77777777" w:rsidR="00195F33" w:rsidRDefault="00195F33" w:rsidP="00385BC5">
      <w:pPr>
        <w:rPr>
          <w:rFonts w:cs="Arial"/>
          <w:b/>
          <w:color w:val="002060"/>
          <w:sz w:val="20"/>
          <w:szCs w:val="20"/>
        </w:rPr>
      </w:pPr>
    </w:p>
    <w:p w14:paraId="4AAE1FB4" w14:textId="77777777" w:rsidR="00195F33" w:rsidRDefault="00195F33" w:rsidP="00385BC5">
      <w:pPr>
        <w:rPr>
          <w:rFonts w:cs="Arial"/>
          <w:b/>
          <w:color w:val="002060"/>
          <w:sz w:val="20"/>
          <w:szCs w:val="20"/>
        </w:rPr>
      </w:pPr>
    </w:p>
    <w:p w14:paraId="3119F6E2" w14:textId="77777777" w:rsidR="00195F33" w:rsidRDefault="00195F33" w:rsidP="00385BC5">
      <w:pPr>
        <w:rPr>
          <w:rFonts w:cs="Arial"/>
          <w:b/>
          <w:color w:val="002060"/>
          <w:sz w:val="20"/>
          <w:szCs w:val="20"/>
        </w:rPr>
      </w:pPr>
    </w:p>
    <w:p w14:paraId="2CDD8A04" w14:textId="77777777" w:rsidR="00195F33" w:rsidRDefault="00195F33" w:rsidP="00385BC5">
      <w:pPr>
        <w:rPr>
          <w:rFonts w:cs="Arial"/>
          <w:b/>
          <w:color w:val="002060"/>
          <w:sz w:val="20"/>
          <w:szCs w:val="20"/>
        </w:rPr>
      </w:pPr>
    </w:p>
    <w:p w14:paraId="2BE8FB0B" w14:textId="77777777" w:rsidR="00195F33" w:rsidRDefault="00195F33" w:rsidP="00385BC5">
      <w:pPr>
        <w:rPr>
          <w:rFonts w:cs="Arial"/>
          <w:b/>
          <w:color w:val="002060"/>
          <w:sz w:val="20"/>
          <w:szCs w:val="20"/>
        </w:rPr>
      </w:pPr>
    </w:p>
    <w:p w14:paraId="5FC425D8" w14:textId="77777777" w:rsidR="00195F33" w:rsidRDefault="00195F33" w:rsidP="00195F33">
      <w:pPr>
        <w:rPr>
          <w:rFonts w:cs="Arial"/>
          <w:color w:val="002060"/>
          <w:sz w:val="20"/>
          <w:szCs w:val="20"/>
        </w:rPr>
      </w:pPr>
      <w:r w:rsidRPr="00D67833">
        <w:rPr>
          <w:rFonts w:cs="Arial"/>
          <w:color w:val="002060"/>
          <w:sz w:val="20"/>
          <w:szCs w:val="20"/>
        </w:rPr>
        <w:t xml:space="preserve">You might be told that it’s kinder for the patient to no longer have any more fluid as they have too much fluid in them already; also that more fluid will be bad for their kidneys, or heart etc. But withdrawing assisted hydration will end in death if the patient is unable to swallow liquids. </w:t>
      </w:r>
    </w:p>
    <w:p w14:paraId="02ECAA83" w14:textId="77777777" w:rsidR="00195F33" w:rsidRDefault="00195F33" w:rsidP="00195F33">
      <w:pPr>
        <w:rPr>
          <w:rFonts w:cs="Arial"/>
          <w:color w:val="002060"/>
          <w:sz w:val="20"/>
          <w:szCs w:val="20"/>
        </w:rPr>
      </w:pPr>
      <w:r w:rsidRPr="00D67833">
        <w:rPr>
          <w:rFonts w:cs="Arial"/>
          <w:color w:val="002060"/>
          <w:sz w:val="20"/>
          <w:szCs w:val="20"/>
        </w:rPr>
        <w:t>It is not uncommon for patients to have oedema (swelling from fluid retention) and yet still be dehydrated</w:t>
      </w:r>
      <w:r>
        <w:rPr>
          <w:rFonts w:cs="Arial"/>
          <w:color w:val="002060"/>
          <w:sz w:val="20"/>
          <w:szCs w:val="20"/>
        </w:rPr>
        <w:t xml:space="preserve">.[5] </w:t>
      </w:r>
      <w:r w:rsidRPr="00D67833">
        <w:rPr>
          <w:rFonts w:cs="Arial"/>
          <w:color w:val="002060"/>
          <w:sz w:val="20"/>
          <w:szCs w:val="20"/>
        </w:rPr>
        <w:t xml:space="preserve">Fluid retention doesn’t necessarily mean the person is getting too much fluid - it may mean the fluid isn’t where the person needs it. </w:t>
      </w:r>
      <w:r>
        <w:rPr>
          <w:rFonts w:cs="Arial"/>
          <w:color w:val="002060"/>
          <w:sz w:val="20"/>
          <w:szCs w:val="20"/>
        </w:rPr>
        <w:t>This can occur in conditions such as diabetes, heat stroke, diarrhoea, vomiting and heart failure. Fluid retention isn’t necessarily a sign that someone is ‘dying’.</w:t>
      </w:r>
    </w:p>
    <w:p w14:paraId="12572791" w14:textId="2EF36B33" w:rsidR="00385BC5" w:rsidRPr="00D67833" w:rsidRDefault="00385BC5" w:rsidP="00385BC5">
      <w:pPr>
        <w:rPr>
          <w:rFonts w:cs="Arial"/>
          <w:b/>
          <w:i/>
          <w:color w:val="002060"/>
          <w:sz w:val="20"/>
          <w:szCs w:val="20"/>
        </w:rPr>
      </w:pPr>
      <w:r w:rsidRPr="00D67833">
        <w:rPr>
          <w:rFonts w:cs="Arial"/>
          <w:b/>
          <w:color w:val="002060"/>
          <w:sz w:val="20"/>
          <w:szCs w:val="20"/>
        </w:rPr>
        <w:t xml:space="preserve">Dehydration and dying are not the same thing. Dehydration can and should be treated or else it will kill. </w:t>
      </w:r>
    </w:p>
    <w:p w14:paraId="34958DB0" w14:textId="77777777" w:rsidR="00385BC5" w:rsidRPr="00D67833" w:rsidRDefault="00385BC5" w:rsidP="00385BC5">
      <w:pPr>
        <w:rPr>
          <w:rFonts w:cs="Arial"/>
          <w:color w:val="002060"/>
          <w:sz w:val="20"/>
          <w:szCs w:val="20"/>
        </w:rPr>
      </w:pPr>
      <w:r>
        <w:rPr>
          <w:rFonts w:cs="Arial"/>
          <w:noProof/>
          <w:color w:val="002060"/>
          <w:sz w:val="20"/>
          <w:szCs w:val="20"/>
          <w:lang w:eastAsia="en-GB"/>
        </w:rPr>
        <w:drawing>
          <wp:inline distT="0" distB="0" distL="0" distR="0" wp14:anchorId="4A9A6D5F" wp14:editId="2162A6F6">
            <wp:extent cx="2705100" cy="1743750"/>
            <wp:effectExtent l="19050" t="0" r="0" b="0"/>
            <wp:docPr id="2" name="Picture 1" descr="C:\Users\John\Documents\Catherine's Briefcase\The Grace Charity\End of Life Warning booklet\NO HYDRATION NO LIFE\hands\Pinch test Double images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hands\Pinch test Double images - FINAL.JPG"/>
                    <pic:cNvPicPr>
                      <a:picLocks noChangeAspect="1" noChangeArrowheads="1"/>
                    </pic:cNvPicPr>
                  </pic:nvPicPr>
                  <pic:blipFill>
                    <a:blip r:embed="rId31" cstate="print"/>
                    <a:srcRect/>
                    <a:stretch>
                      <a:fillRect/>
                    </a:stretch>
                  </pic:blipFill>
                  <pic:spPr bwMode="auto">
                    <a:xfrm>
                      <a:off x="0" y="0"/>
                      <a:ext cx="2709519" cy="1746598"/>
                    </a:xfrm>
                    <a:prstGeom prst="rect">
                      <a:avLst/>
                    </a:prstGeom>
                    <a:noFill/>
                    <a:ln w="9525">
                      <a:noFill/>
                      <a:miter lim="800000"/>
                      <a:headEnd/>
                      <a:tailEnd/>
                    </a:ln>
                  </pic:spPr>
                </pic:pic>
              </a:graphicData>
            </a:graphic>
          </wp:inline>
        </w:drawing>
      </w:r>
      <w:r w:rsidR="00000000">
        <w:rPr>
          <w:noProof/>
          <w:sz w:val="24"/>
          <w:szCs w:val="24"/>
          <w:lang w:eastAsia="en-GB"/>
        </w:rPr>
        <w:pict w14:anchorId="60ABEFDA">
          <v:shape id="_x0000_s1085" type="#_x0000_t202" style="position:absolute;margin-left:215.1pt;margin-top:16.75pt;width:126.75pt;height:132.3pt;z-index:25166233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5;mso-column-margin:2mm" inset="2.88pt,2.88pt,2.88pt,2.88pt">
              <w:txbxContent>
                <w:p w14:paraId="475B581B" w14:textId="77777777" w:rsidR="00385BC5" w:rsidRDefault="00385BC5" w:rsidP="00385BC5">
                  <w:pPr>
                    <w:spacing w:after="0" w:line="273" w:lineRule="auto"/>
                    <w:jc w:val="center"/>
                    <w:rPr>
                      <w:rFonts w:ascii="Arial" w:hAnsi="Arial" w:cs="Arial"/>
                      <w:color w:val="002060"/>
                    </w:rPr>
                  </w:pPr>
                </w:p>
                <w:p w14:paraId="164FF1CE" w14:textId="6EB97E7D" w:rsidR="00385BC5" w:rsidRPr="00D67833" w:rsidRDefault="00385BC5" w:rsidP="00385BC5">
                  <w:pPr>
                    <w:spacing w:after="0" w:line="273" w:lineRule="auto"/>
                    <w:jc w:val="center"/>
                    <w:rPr>
                      <w:rFonts w:cs="Arial"/>
                      <w:color w:val="002060"/>
                      <w:sz w:val="20"/>
                      <w:szCs w:val="20"/>
                    </w:rPr>
                  </w:pPr>
                  <w:r>
                    <w:rPr>
                      <w:rFonts w:ascii="Arial" w:hAnsi="Arial" w:cs="Arial"/>
                      <w:color w:val="002060"/>
                    </w:rPr>
                    <w:t xml:space="preserve">   </w:t>
                  </w:r>
                  <w:r w:rsidR="00496F73">
                    <w:rPr>
                      <w:rFonts w:ascii="Arial" w:hAnsi="Arial" w:cs="Arial"/>
                      <w:color w:val="002060"/>
                      <w:sz w:val="18"/>
                      <w:szCs w:val="18"/>
                    </w:rPr>
                    <w:t xml:space="preserve">A </w:t>
                  </w:r>
                  <w:r w:rsidRPr="00D67833">
                    <w:rPr>
                      <w:rFonts w:cs="Arial"/>
                      <w:color w:val="002060"/>
                      <w:sz w:val="20"/>
                      <w:szCs w:val="20"/>
                    </w:rPr>
                    <w:t xml:space="preserve">good test is to </w:t>
                  </w:r>
                  <w:r>
                    <w:rPr>
                      <w:rFonts w:cs="Arial"/>
                      <w:color w:val="002060"/>
                      <w:sz w:val="20"/>
                      <w:szCs w:val="20"/>
                    </w:rPr>
                    <w:t>gently lift a fold of</w:t>
                  </w:r>
                  <w:r w:rsidRPr="00D67833">
                    <w:rPr>
                      <w:rFonts w:cs="Arial"/>
                      <w:color w:val="002060"/>
                      <w:sz w:val="20"/>
                      <w:szCs w:val="20"/>
                    </w:rPr>
                    <w:t xml:space="preserve"> skin on the back of the hand:</w:t>
                  </w:r>
                  <w:r>
                    <w:rPr>
                      <w:rFonts w:cs="Arial"/>
                      <w:color w:val="002060"/>
                      <w:sz w:val="20"/>
                      <w:szCs w:val="20"/>
                    </w:rPr>
                    <w:t xml:space="preserve"> </w:t>
                  </w:r>
                  <w:r w:rsidRPr="00D67833">
                    <w:rPr>
                      <w:rFonts w:cs="Arial"/>
                      <w:color w:val="002060"/>
                      <w:sz w:val="20"/>
                      <w:szCs w:val="20"/>
                    </w:rPr>
                    <w:t>if</w:t>
                  </w:r>
                  <w:r>
                    <w:rPr>
                      <w:rFonts w:cs="Arial"/>
                      <w:color w:val="002060"/>
                      <w:sz w:val="20"/>
                      <w:szCs w:val="20"/>
                    </w:rPr>
                    <w:t xml:space="preserve"> </w:t>
                  </w:r>
                  <w:r w:rsidRPr="00D67833">
                    <w:rPr>
                      <w:rFonts w:cs="Arial"/>
                      <w:color w:val="002060"/>
                      <w:sz w:val="20"/>
                      <w:szCs w:val="20"/>
                    </w:rPr>
                    <w:t xml:space="preserve">dehydrated, it will remain elevated. </w:t>
                  </w:r>
                  <w:r>
                    <w:rPr>
                      <w:rFonts w:cs="Arial"/>
                      <w:color w:val="002060"/>
                      <w:sz w:val="20"/>
                      <w:szCs w:val="20"/>
                    </w:rPr>
                    <w:t xml:space="preserve"> </w:t>
                  </w:r>
                  <w:r w:rsidRPr="00D67833">
                    <w:rPr>
                      <w:rFonts w:cs="Arial"/>
                      <w:color w:val="002060"/>
                      <w:sz w:val="20"/>
                      <w:szCs w:val="20"/>
                    </w:rPr>
                    <w:t>This is ‘skin ridging’ as seen in</w:t>
                  </w:r>
                  <w:r>
                    <w:rPr>
                      <w:rFonts w:cs="Arial"/>
                      <w:color w:val="002060"/>
                      <w:sz w:val="20"/>
                      <w:szCs w:val="20"/>
                    </w:rPr>
                    <w:t xml:space="preserve"> this image</w:t>
                  </w:r>
                  <w:r w:rsidRPr="00D67833">
                    <w:rPr>
                      <w:rFonts w:cs="Arial"/>
                      <w:color w:val="002060"/>
                      <w:sz w:val="20"/>
                      <w:szCs w:val="20"/>
                    </w:rPr>
                    <w:t xml:space="preserve">. </w:t>
                  </w:r>
                </w:p>
              </w:txbxContent>
            </v:textbox>
          </v:shape>
        </w:pict>
      </w:r>
    </w:p>
    <w:p w14:paraId="686972A0" w14:textId="77777777" w:rsidR="006D5B90" w:rsidRPr="00496F73" w:rsidRDefault="006D5B90" w:rsidP="006D5B90">
      <w:pPr>
        <w:rPr>
          <w:rFonts w:cs="Arial"/>
          <w:color w:val="6B1A74"/>
          <w:sz w:val="20"/>
          <w:szCs w:val="20"/>
        </w:rPr>
      </w:pPr>
      <w:r w:rsidRPr="00D67833">
        <w:rPr>
          <w:rFonts w:cs="Arial"/>
          <w:color w:val="002060"/>
          <w:sz w:val="20"/>
          <w:szCs w:val="20"/>
        </w:rPr>
        <w:t xml:space="preserve">Signs of dehydration can be: thirst, confusion, dry mouth caked with thick material, drowsiness, slurred speech, vomiting, dark urine, burning of the bladder on urinating, unconsciousness. </w:t>
      </w:r>
    </w:p>
    <w:p w14:paraId="305F4E3A" w14:textId="77777777" w:rsidR="00385BC5" w:rsidRDefault="00385BC5" w:rsidP="00385BC5">
      <w:r w:rsidRPr="00D67833">
        <w:rPr>
          <w:rFonts w:cs="Arial"/>
          <w:color w:val="002060"/>
          <w:sz w:val="20"/>
          <w:szCs w:val="20"/>
        </w:rPr>
        <w:t xml:space="preserve">Blood tests can help confirm dehydration if disputed. Ask for evidence if told the patient’s kidneys are struggling. High potassium levels are treatable. </w:t>
      </w:r>
    </w:p>
    <w:p w14:paraId="5348C256" w14:textId="77777777" w:rsidR="00DB1B4B" w:rsidRPr="004808AD" w:rsidRDefault="00DB1B4B" w:rsidP="00525E31">
      <w:pPr>
        <w:spacing w:after="0"/>
        <w:jc w:val="center"/>
        <w:rPr>
          <w:color w:val="0F243E" w:themeColor="text2" w:themeShade="80"/>
        </w:rPr>
      </w:pPr>
    </w:p>
    <w:sectPr w:rsidR="00DB1B4B" w:rsidRPr="004808AD" w:rsidSect="00FC1D94">
      <w:pgSz w:w="16838" w:h="11906" w:orient="landscape"/>
      <w:pgMar w:top="568" w:right="678" w:bottom="426" w:left="709" w:header="708" w:footer="708" w:gutter="0"/>
      <w:cols w:num="2" w:space="184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99DB" w14:textId="77777777" w:rsidR="002E7785" w:rsidRDefault="002E7785" w:rsidP="009F5F91">
      <w:pPr>
        <w:spacing w:after="0" w:line="240" w:lineRule="auto"/>
      </w:pPr>
      <w:r>
        <w:separator/>
      </w:r>
    </w:p>
  </w:endnote>
  <w:endnote w:type="continuationSeparator" w:id="0">
    <w:p w14:paraId="5A42A028" w14:textId="77777777" w:rsidR="002E7785" w:rsidRDefault="002E7785" w:rsidP="009F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F96F" w14:textId="77777777" w:rsidR="002E7785" w:rsidRDefault="002E7785" w:rsidP="009F5F91">
      <w:pPr>
        <w:spacing w:after="0" w:line="240" w:lineRule="auto"/>
      </w:pPr>
      <w:r>
        <w:separator/>
      </w:r>
    </w:p>
  </w:footnote>
  <w:footnote w:type="continuationSeparator" w:id="0">
    <w:p w14:paraId="5121F7D3" w14:textId="77777777" w:rsidR="002E7785" w:rsidRDefault="002E7785" w:rsidP="009F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6F4"/>
    <w:multiLevelType w:val="hybridMultilevel"/>
    <w:tmpl w:val="EE142BD0"/>
    <w:lvl w:ilvl="0" w:tplc="12F24636">
      <w:start w:val="1"/>
      <w:numFmt w:val="bullet"/>
      <w:lvlText w:val=""/>
      <w:lvlJc w:val="left"/>
      <w:pPr>
        <w:ind w:left="1080" w:hanging="360"/>
      </w:pPr>
      <w:rPr>
        <w:rFonts w:ascii="Symbol" w:hAnsi="Symbol" w:hint="default"/>
        <w:color w:val="0000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84BBE"/>
    <w:multiLevelType w:val="hybridMultilevel"/>
    <w:tmpl w:val="FBA2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67CC"/>
    <w:multiLevelType w:val="hybridMultilevel"/>
    <w:tmpl w:val="A91E5046"/>
    <w:lvl w:ilvl="0" w:tplc="0DC0CE12">
      <w:start w:val="1"/>
      <w:numFmt w:val="bullet"/>
      <w:lvlText w:val=""/>
      <w:lvlJc w:val="left"/>
      <w:pPr>
        <w:ind w:left="720" w:hanging="360"/>
      </w:pPr>
      <w:rPr>
        <w:rFonts w:ascii="Symbol" w:hAnsi="Symbol" w:hint="default"/>
        <w:color w:val="00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71829"/>
    <w:multiLevelType w:val="hybridMultilevel"/>
    <w:tmpl w:val="28887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FD7C01"/>
    <w:multiLevelType w:val="hybridMultilevel"/>
    <w:tmpl w:val="E6D88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0E2230"/>
    <w:multiLevelType w:val="hybridMultilevel"/>
    <w:tmpl w:val="7B46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604402">
    <w:abstractNumId w:val="0"/>
  </w:num>
  <w:num w:numId="2" w16cid:durableId="1175068487">
    <w:abstractNumId w:val="2"/>
  </w:num>
  <w:num w:numId="3" w16cid:durableId="1406685188">
    <w:abstractNumId w:val="4"/>
  </w:num>
  <w:num w:numId="4" w16cid:durableId="1485658944">
    <w:abstractNumId w:val="5"/>
  </w:num>
  <w:num w:numId="5" w16cid:durableId="1087926106">
    <w:abstractNumId w:val="3"/>
  </w:num>
  <w:num w:numId="6" w16cid:durableId="89596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B60"/>
    <w:rsid w:val="0000711F"/>
    <w:rsid w:val="00053717"/>
    <w:rsid w:val="00086937"/>
    <w:rsid w:val="000A38F9"/>
    <w:rsid w:val="000C69D1"/>
    <w:rsid w:val="000C7E86"/>
    <w:rsid w:val="000D2ABC"/>
    <w:rsid w:val="00154F88"/>
    <w:rsid w:val="00182773"/>
    <w:rsid w:val="00195F33"/>
    <w:rsid w:val="001A4356"/>
    <w:rsid w:val="00212FC5"/>
    <w:rsid w:val="00231D57"/>
    <w:rsid w:val="0023434E"/>
    <w:rsid w:val="002544D2"/>
    <w:rsid w:val="00262B0A"/>
    <w:rsid w:val="00294E66"/>
    <w:rsid w:val="00296825"/>
    <w:rsid w:val="002B4106"/>
    <w:rsid w:val="002C2C36"/>
    <w:rsid w:val="002D1BFF"/>
    <w:rsid w:val="002E7785"/>
    <w:rsid w:val="002E79CD"/>
    <w:rsid w:val="0032724E"/>
    <w:rsid w:val="00330696"/>
    <w:rsid w:val="00331D13"/>
    <w:rsid w:val="003418F6"/>
    <w:rsid w:val="003511CE"/>
    <w:rsid w:val="00385BC5"/>
    <w:rsid w:val="0038650B"/>
    <w:rsid w:val="003C045A"/>
    <w:rsid w:val="003E29D0"/>
    <w:rsid w:val="00413814"/>
    <w:rsid w:val="00431D9C"/>
    <w:rsid w:val="00433E2F"/>
    <w:rsid w:val="00434660"/>
    <w:rsid w:val="00456052"/>
    <w:rsid w:val="00460EFD"/>
    <w:rsid w:val="004808AD"/>
    <w:rsid w:val="00496F73"/>
    <w:rsid w:val="004A2C8B"/>
    <w:rsid w:val="004D0EAC"/>
    <w:rsid w:val="004D3BCE"/>
    <w:rsid w:val="004E7B91"/>
    <w:rsid w:val="004F7573"/>
    <w:rsid w:val="005206B9"/>
    <w:rsid w:val="00525E31"/>
    <w:rsid w:val="00531D08"/>
    <w:rsid w:val="00532534"/>
    <w:rsid w:val="0055753B"/>
    <w:rsid w:val="005966BC"/>
    <w:rsid w:val="005A2703"/>
    <w:rsid w:val="005C382B"/>
    <w:rsid w:val="005D15BE"/>
    <w:rsid w:val="005D6EBB"/>
    <w:rsid w:val="005F1231"/>
    <w:rsid w:val="005F640A"/>
    <w:rsid w:val="00615D27"/>
    <w:rsid w:val="006214EE"/>
    <w:rsid w:val="0066410B"/>
    <w:rsid w:val="006807AE"/>
    <w:rsid w:val="006A5B2A"/>
    <w:rsid w:val="006C0951"/>
    <w:rsid w:val="006C6696"/>
    <w:rsid w:val="006D5B90"/>
    <w:rsid w:val="006F2015"/>
    <w:rsid w:val="006F2189"/>
    <w:rsid w:val="007141D3"/>
    <w:rsid w:val="00755617"/>
    <w:rsid w:val="00787E11"/>
    <w:rsid w:val="007C1ED3"/>
    <w:rsid w:val="007F784E"/>
    <w:rsid w:val="008048EE"/>
    <w:rsid w:val="008117C2"/>
    <w:rsid w:val="00822140"/>
    <w:rsid w:val="00842CB6"/>
    <w:rsid w:val="00846777"/>
    <w:rsid w:val="00872319"/>
    <w:rsid w:val="00884CCC"/>
    <w:rsid w:val="008910C2"/>
    <w:rsid w:val="008A5CB4"/>
    <w:rsid w:val="008C73A5"/>
    <w:rsid w:val="009006D5"/>
    <w:rsid w:val="00910044"/>
    <w:rsid w:val="009561AC"/>
    <w:rsid w:val="00997977"/>
    <w:rsid w:val="009A0D2A"/>
    <w:rsid w:val="009A161C"/>
    <w:rsid w:val="009B726B"/>
    <w:rsid w:val="009C0D8D"/>
    <w:rsid w:val="009D438E"/>
    <w:rsid w:val="009F5F91"/>
    <w:rsid w:val="00A60352"/>
    <w:rsid w:val="00A969EF"/>
    <w:rsid w:val="00AA3C33"/>
    <w:rsid w:val="00AA4407"/>
    <w:rsid w:val="00AA640E"/>
    <w:rsid w:val="00AC35AB"/>
    <w:rsid w:val="00AD0CA9"/>
    <w:rsid w:val="00AF08EB"/>
    <w:rsid w:val="00AF6596"/>
    <w:rsid w:val="00B25DB0"/>
    <w:rsid w:val="00B35B65"/>
    <w:rsid w:val="00B556FB"/>
    <w:rsid w:val="00BD3BB1"/>
    <w:rsid w:val="00BD5DD4"/>
    <w:rsid w:val="00BD6050"/>
    <w:rsid w:val="00BE1307"/>
    <w:rsid w:val="00BE1ACC"/>
    <w:rsid w:val="00BE5B22"/>
    <w:rsid w:val="00BF4E32"/>
    <w:rsid w:val="00BF7DFD"/>
    <w:rsid w:val="00C41026"/>
    <w:rsid w:val="00C445C4"/>
    <w:rsid w:val="00C46F79"/>
    <w:rsid w:val="00C63775"/>
    <w:rsid w:val="00CA7206"/>
    <w:rsid w:val="00CD0217"/>
    <w:rsid w:val="00CF3770"/>
    <w:rsid w:val="00D10D15"/>
    <w:rsid w:val="00D20C4A"/>
    <w:rsid w:val="00D24709"/>
    <w:rsid w:val="00D440D8"/>
    <w:rsid w:val="00D63E5F"/>
    <w:rsid w:val="00D80794"/>
    <w:rsid w:val="00D9608F"/>
    <w:rsid w:val="00DB1B4B"/>
    <w:rsid w:val="00DB393E"/>
    <w:rsid w:val="00DF6B69"/>
    <w:rsid w:val="00E05349"/>
    <w:rsid w:val="00E077A5"/>
    <w:rsid w:val="00E07B60"/>
    <w:rsid w:val="00E4313E"/>
    <w:rsid w:val="00E4503C"/>
    <w:rsid w:val="00E53F1B"/>
    <w:rsid w:val="00E615CD"/>
    <w:rsid w:val="00E64338"/>
    <w:rsid w:val="00E912C5"/>
    <w:rsid w:val="00ED4141"/>
    <w:rsid w:val="00F15588"/>
    <w:rsid w:val="00F26237"/>
    <w:rsid w:val="00F32919"/>
    <w:rsid w:val="00F54B38"/>
    <w:rsid w:val="00F87947"/>
    <w:rsid w:val="00F902A9"/>
    <w:rsid w:val="00F942D6"/>
    <w:rsid w:val="00FC1D94"/>
    <w:rsid w:val="00FF0584"/>
    <w:rsid w:val="00FF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08785B7C"/>
  <w15:docId w15:val="{E17C007F-A7BD-41E7-BA2F-0F4420C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31D13"/>
    <w:pPr>
      <w:spacing w:after="0" w:line="240" w:lineRule="auto"/>
    </w:pPr>
    <w:rPr>
      <w:sz w:val="20"/>
      <w:szCs w:val="20"/>
    </w:rPr>
  </w:style>
  <w:style w:type="character" w:customStyle="1" w:styleId="EndnoteTextChar">
    <w:name w:val="Endnote Text Char"/>
    <w:basedOn w:val="DefaultParagraphFont"/>
    <w:link w:val="EndnoteText"/>
    <w:uiPriority w:val="99"/>
    <w:rsid w:val="00331D13"/>
    <w:rPr>
      <w:sz w:val="20"/>
      <w:szCs w:val="20"/>
    </w:rPr>
  </w:style>
  <w:style w:type="paragraph" w:styleId="BalloonText">
    <w:name w:val="Balloon Text"/>
    <w:basedOn w:val="Normal"/>
    <w:link w:val="BalloonTextChar"/>
    <w:uiPriority w:val="99"/>
    <w:semiHidden/>
    <w:unhideWhenUsed/>
    <w:rsid w:val="0033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13"/>
    <w:rPr>
      <w:rFonts w:ascii="Tahoma" w:hAnsi="Tahoma" w:cs="Tahoma"/>
      <w:sz w:val="16"/>
      <w:szCs w:val="16"/>
    </w:rPr>
  </w:style>
  <w:style w:type="character" w:styleId="Hyperlink">
    <w:name w:val="Hyperlink"/>
    <w:basedOn w:val="DefaultParagraphFont"/>
    <w:uiPriority w:val="99"/>
    <w:unhideWhenUsed/>
    <w:rsid w:val="008A5CB4"/>
    <w:rPr>
      <w:color w:val="0000FF" w:themeColor="hyperlink"/>
      <w:u w:val="single"/>
    </w:rPr>
  </w:style>
  <w:style w:type="paragraph" w:styleId="ListParagraph">
    <w:name w:val="List Paragraph"/>
    <w:basedOn w:val="Normal"/>
    <w:uiPriority w:val="34"/>
    <w:qFormat/>
    <w:rsid w:val="005A2703"/>
    <w:pPr>
      <w:ind w:left="720"/>
      <w:contextualSpacing/>
    </w:pPr>
  </w:style>
  <w:style w:type="character" w:styleId="FollowedHyperlink">
    <w:name w:val="FollowedHyperlink"/>
    <w:basedOn w:val="DefaultParagraphFont"/>
    <w:uiPriority w:val="99"/>
    <w:semiHidden/>
    <w:unhideWhenUsed/>
    <w:rsid w:val="00A969EF"/>
    <w:rPr>
      <w:color w:val="800080" w:themeColor="followedHyperlink"/>
      <w:u w:val="single"/>
    </w:rPr>
  </w:style>
  <w:style w:type="character" w:styleId="UnresolvedMention">
    <w:name w:val="Unresolved Mention"/>
    <w:basedOn w:val="DefaultParagraphFont"/>
    <w:uiPriority w:val="99"/>
    <w:semiHidden/>
    <w:unhideWhenUsed/>
    <w:rsid w:val="00C63775"/>
    <w:rPr>
      <w:color w:val="605E5C"/>
      <w:shd w:val="clear" w:color="auto" w:fill="E1DFDD"/>
    </w:rPr>
  </w:style>
  <w:style w:type="character" w:styleId="EndnoteReference">
    <w:name w:val="endnote reference"/>
    <w:basedOn w:val="DefaultParagraphFont"/>
    <w:uiPriority w:val="99"/>
    <w:semiHidden/>
    <w:unhideWhenUsed/>
    <w:rsid w:val="009F5F91"/>
    <w:rPr>
      <w:vertAlign w:val="superscript"/>
    </w:rPr>
  </w:style>
  <w:style w:type="paragraph" w:styleId="FootnoteText">
    <w:name w:val="footnote text"/>
    <w:basedOn w:val="Normal"/>
    <w:link w:val="FootnoteTextChar"/>
    <w:uiPriority w:val="99"/>
    <w:semiHidden/>
    <w:unhideWhenUsed/>
    <w:rsid w:val="009F5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F91"/>
    <w:rPr>
      <w:sz w:val="20"/>
      <w:szCs w:val="20"/>
    </w:rPr>
  </w:style>
  <w:style w:type="character" w:styleId="FootnoteReference">
    <w:name w:val="footnote reference"/>
    <w:basedOn w:val="DefaultParagraphFont"/>
    <w:uiPriority w:val="99"/>
    <w:semiHidden/>
    <w:unhideWhenUsed/>
    <w:rsid w:val="009F5F91"/>
    <w:rPr>
      <w:vertAlign w:val="superscript"/>
    </w:rPr>
  </w:style>
  <w:style w:type="paragraph" w:styleId="NoSpacing">
    <w:name w:val="No Spacing"/>
    <w:uiPriority w:val="1"/>
    <w:qFormat/>
    <w:rsid w:val="00195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racecharityforme.org/hazel-and-the-lcp" TargetMode="External"/><Relationship Id="rId18" Type="http://schemas.openxmlformats.org/officeDocument/2006/relationships/hyperlink" Target="https://www.prolifenurses.com/articles/" TargetMode="External"/><Relationship Id="rId26" Type="http://schemas.openxmlformats.org/officeDocument/2006/relationships/hyperlink" Target="https://www.medicalprotection.org/uk/resources/factsheets/england/england-factsheets/uk-eng-access-to-health-records" TargetMode="External"/><Relationship Id="rId3" Type="http://schemas.openxmlformats.org/officeDocument/2006/relationships/settings" Target="settings.xml"/><Relationship Id="rId21" Type="http://schemas.openxmlformats.org/officeDocument/2006/relationships/hyperlink" Target="http://www.nice.org.uk/guidance/qs13"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prolifenurses.com" TargetMode="External"/><Relationship Id="rId25" Type="http://schemas.openxmlformats.org/officeDocument/2006/relationships/hyperlink" Target="https://healthplan.co.uk/blog/access-medical-recor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hydrationlifeline.org" TargetMode="External"/><Relationship Id="rId20" Type="http://schemas.openxmlformats.org/officeDocument/2006/relationships/hyperlink" Target="https://vfjuk.org/when-end-of-life-care-goes-wrong-new-publication-available-now/" TargetMode="External"/><Relationship Id="rId29" Type="http://schemas.openxmlformats.org/officeDocument/2006/relationships/hyperlink" Target="https://www.thegracecharityforme.org/hazel-and-the-lc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thegracecharityforme.org./hazel-and-the-lc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hydrationlifeline.org/" TargetMode="External"/><Relationship Id="rId23" Type="http://schemas.openxmlformats.org/officeDocument/2006/relationships/hyperlink" Target="https://www.england.nhs.uk/south/wp-content/uploads/sites/6/2022/02/rockwood-frailty-scale_.pdf" TargetMode="External"/><Relationship Id="rId28" Type="http://schemas.openxmlformats.org/officeDocument/2006/relationships/hyperlink" Target="https://dehydrationlifeline.org/" TargetMode="External"/><Relationship Id="rId10" Type="http://schemas.openxmlformats.org/officeDocument/2006/relationships/image" Target="media/image4.jpeg"/><Relationship Id="rId19" Type="http://schemas.openxmlformats.org/officeDocument/2006/relationships/hyperlink" Target="http://www.thegracecharityforme.org./hazel-and-the-lcp/"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s://www.nice.org.uk/guidance/ng31/chapter/Recommendations" TargetMode="External"/><Relationship Id="rId27" Type="http://schemas.openxmlformats.org/officeDocument/2006/relationships/hyperlink" Target="http://www.dailymail.co.uk/news/article-3704954/Veteran-condemned-die-NHS-Doctors-leading-hospital-great-grandfather-chest-infection-notorious-death-pathway-wrongly-deciding-not-saved.html" TargetMode="External"/><Relationship Id="rId30" Type="http://schemas.openxmlformats.org/officeDocument/2006/relationships/hyperlink" Target="https://bnf.nice.org.uk/drugs/midazolam/"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Ashenfelter</cp:lastModifiedBy>
  <cp:revision>54</cp:revision>
  <cp:lastPrinted>2024-05-27T08:45:00Z</cp:lastPrinted>
  <dcterms:created xsi:type="dcterms:W3CDTF">2017-12-04T16:24:00Z</dcterms:created>
  <dcterms:modified xsi:type="dcterms:W3CDTF">2024-05-27T16:07:00Z</dcterms:modified>
</cp:coreProperties>
</file>