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15C4" w14:textId="113EC7CD" w:rsidR="00F2010D" w:rsidRDefault="00257EE3" w:rsidP="00545A08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Advocate’s </w:t>
      </w:r>
      <w:r w:rsidR="00B61133" w:rsidRPr="00B61133">
        <w:rPr>
          <w:b/>
          <w:bCs/>
          <w:u w:val="single"/>
          <w:lang w:val="en-US"/>
        </w:rPr>
        <w:t xml:space="preserve">Prepared statement if you do not agree with an </w:t>
      </w:r>
      <w:r w:rsidR="00F60473" w:rsidRPr="00B61133">
        <w:rPr>
          <w:b/>
          <w:bCs/>
          <w:u w:val="single"/>
          <w:lang w:val="en-US"/>
        </w:rPr>
        <w:t>End-of-Life</w:t>
      </w:r>
      <w:r w:rsidR="00B61133" w:rsidRPr="00B61133">
        <w:rPr>
          <w:b/>
          <w:bCs/>
          <w:u w:val="single"/>
          <w:lang w:val="en-US"/>
        </w:rPr>
        <w:t xml:space="preserve"> proposal.</w:t>
      </w:r>
    </w:p>
    <w:p w14:paraId="509D0CF1" w14:textId="6054EC56" w:rsidR="00545A08" w:rsidRDefault="00620901" w:rsidP="00545A08">
      <w:pPr>
        <w:rPr>
          <w:lang w:val="en-US"/>
        </w:rPr>
      </w:pPr>
      <w:r>
        <w:rPr>
          <w:lang w:val="en-US"/>
        </w:rPr>
        <w:t xml:space="preserve">As </w:t>
      </w:r>
      <w:r w:rsidRPr="00754F51">
        <w:rPr>
          <w:b/>
          <w:bCs/>
          <w:i/>
          <w:iCs/>
          <w:lang w:val="en-US"/>
        </w:rPr>
        <w:t>N</w:t>
      </w:r>
      <w:r w:rsidRPr="00620901">
        <w:rPr>
          <w:b/>
          <w:bCs/>
          <w:lang w:val="en-US"/>
        </w:rPr>
        <w:t>’s</w:t>
      </w:r>
      <w:r>
        <w:rPr>
          <w:lang w:val="en-US"/>
        </w:rPr>
        <w:t xml:space="preserve"> advocate, </w:t>
      </w:r>
      <w:r w:rsidR="00545A08">
        <w:rPr>
          <w:lang w:val="en-US"/>
        </w:rPr>
        <w:t>I do not agree with the planned End</w:t>
      </w:r>
      <w:r w:rsidR="00F60473">
        <w:rPr>
          <w:lang w:val="en-US"/>
        </w:rPr>
        <w:t>-</w:t>
      </w:r>
      <w:r w:rsidR="00545A08">
        <w:rPr>
          <w:lang w:val="en-US"/>
        </w:rPr>
        <w:t>of</w:t>
      </w:r>
      <w:r w:rsidR="00F60473">
        <w:rPr>
          <w:lang w:val="en-US"/>
        </w:rPr>
        <w:t>-</w:t>
      </w:r>
      <w:r w:rsidR="00545A08">
        <w:rPr>
          <w:lang w:val="en-US"/>
        </w:rPr>
        <w:t xml:space="preserve">Life pathway for </w:t>
      </w:r>
      <w:r w:rsidR="00754F51" w:rsidRPr="00754F51">
        <w:rPr>
          <w:b/>
          <w:bCs/>
          <w:i/>
          <w:iCs/>
          <w:lang w:val="en-US"/>
        </w:rPr>
        <w:t>N</w:t>
      </w:r>
      <w:r w:rsidR="00754F51">
        <w:rPr>
          <w:lang w:val="en-US"/>
        </w:rPr>
        <w:t xml:space="preserve"> (</w:t>
      </w:r>
      <w:r w:rsidR="00545A08" w:rsidRPr="00877DB4">
        <w:rPr>
          <w:lang w:val="en-US"/>
        </w:rPr>
        <w:t>s</w:t>
      </w:r>
      <w:r w:rsidR="00F60473" w:rsidRPr="00F60473">
        <w:rPr>
          <w:lang w:val="en-US"/>
        </w:rPr>
        <w:t>tate</w:t>
      </w:r>
      <w:r w:rsidR="00545A08">
        <w:rPr>
          <w:lang w:val="en-US"/>
        </w:rPr>
        <w:t xml:space="preserve"> name of person and if they are a relative). </w:t>
      </w:r>
      <w:r w:rsidR="00545A08" w:rsidRPr="00545A08">
        <w:rPr>
          <w:b/>
          <w:bCs/>
          <w:i/>
          <w:iCs/>
          <w:lang w:val="en-US"/>
        </w:rPr>
        <w:t>N</w:t>
      </w:r>
      <w:r w:rsidR="00545A08">
        <w:rPr>
          <w:b/>
          <w:bCs/>
          <w:i/>
          <w:iCs/>
          <w:lang w:val="en-US"/>
        </w:rPr>
        <w:t xml:space="preserve"> </w:t>
      </w:r>
      <w:r w:rsidR="00545A08" w:rsidRPr="00545A08">
        <w:rPr>
          <w:lang w:val="en-US"/>
        </w:rPr>
        <w:t>has made it clear that they wish to have adequate hydration and nutrition at all times whilst they are alive</w:t>
      </w:r>
      <w:r w:rsidR="00545A08">
        <w:rPr>
          <w:lang w:val="en-US"/>
        </w:rPr>
        <w:t xml:space="preserve"> (show evidence of this in written statement</w:t>
      </w:r>
      <w:r w:rsidR="00B45E44">
        <w:rPr>
          <w:lang w:val="en-US"/>
        </w:rPr>
        <w:t xml:space="preserve">s </w:t>
      </w:r>
      <w:proofErr w:type="gramStart"/>
      <w:r w:rsidR="00545A08">
        <w:rPr>
          <w:lang w:val="en-US"/>
        </w:rPr>
        <w:t>e.g.</w:t>
      </w:r>
      <w:proofErr w:type="gramEnd"/>
      <w:r w:rsidR="00545A08">
        <w:rPr>
          <w:lang w:val="en-US"/>
        </w:rPr>
        <w:t xml:space="preserve"> Power of Attorney Healthcare.) They also would not want to be </w:t>
      </w:r>
      <w:r>
        <w:rPr>
          <w:lang w:val="en-US"/>
        </w:rPr>
        <w:t xml:space="preserve">made </w:t>
      </w:r>
      <w:r w:rsidR="00545A08">
        <w:rPr>
          <w:lang w:val="en-US"/>
        </w:rPr>
        <w:t xml:space="preserve">unnecessarily unconscious through sedation and/or opiates. They would want to receive appropriate active care. </w:t>
      </w:r>
    </w:p>
    <w:p w14:paraId="179A7DAD" w14:textId="46E36766" w:rsidR="00B7722F" w:rsidRDefault="00B7722F" w:rsidP="00B7722F">
      <w:pPr>
        <w:rPr>
          <w:lang w:val="en-US"/>
        </w:rPr>
      </w:pPr>
      <w:r>
        <w:rPr>
          <w:lang w:val="en-US"/>
        </w:rPr>
        <w:t xml:space="preserve">I demand that </w:t>
      </w:r>
      <w:r w:rsidRPr="00B7722F">
        <w:rPr>
          <w:b/>
          <w:bCs/>
          <w:i/>
          <w:iCs/>
          <w:lang w:val="en-US"/>
        </w:rPr>
        <w:t>N</w:t>
      </w:r>
      <w:r>
        <w:rPr>
          <w:lang w:val="en-US"/>
        </w:rPr>
        <w:t xml:space="preserve"> is taken off the </w:t>
      </w:r>
      <w:r w:rsidR="00F60473">
        <w:rPr>
          <w:lang w:val="en-US"/>
        </w:rPr>
        <w:t>End-of-Life</w:t>
      </w:r>
      <w:r>
        <w:rPr>
          <w:lang w:val="en-US"/>
        </w:rPr>
        <w:t xml:space="preserve"> pathway with immediate effect and want to see written evidence of this. This statement will be sent in writing to the various secretaries of the </w:t>
      </w:r>
      <w:r w:rsidR="00620901">
        <w:rPr>
          <w:lang w:val="en-US"/>
        </w:rPr>
        <w:t xml:space="preserve">doctors involved </w:t>
      </w:r>
      <w:r>
        <w:rPr>
          <w:lang w:val="en-US"/>
        </w:rPr>
        <w:t>and also as a video recording</w:t>
      </w:r>
      <w:r w:rsidR="00620901">
        <w:rPr>
          <w:lang w:val="en-US"/>
        </w:rPr>
        <w:t xml:space="preserve"> of me reading </w:t>
      </w:r>
      <w:r w:rsidR="00257EE3">
        <w:rPr>
          <w:lang w:val="en-US"/>
        </w:rPr>
        <w:t>it</w:t>
      </w:r>
      <w:r>
        <w:rPr>
          <w:lang w:val="en-US"/>
        </w:rPr>
        <w:t>. Any future meetings I will have with</w:t>
      </w:r>
      <w:r w:rsidRPr="00B7722F">
        <w:rPr>
          <w:b/>
          <w:bCs/>
          <w:lang w:val="en-US"/>
        </w:rPr>
        <w:t xml:space="preserve"> </w:t>
      </w:r>
      <w:r w:rsidRPr="00754F51">
        <w:rPr>
          <w:b/>
          <w:bCs/>
          <w:i/>
          <w:iCs/>
          <w:lang w:val="en-US"/>
        </w:rPr>
        <w:t>N’s</w:t>
      </w:r>
      <w:r w:rsidRPr="00754F51">
        <w:rPr>
          <w:i/>
          <w:iCs/>
          <w:lang w:val="en-US"/>
        </w:rPr>
        <w:t xml:space="preserve"> </w:t>
      </w:r>
      <w:r>
        <w:rPr>
          <w:lang w:val="en-US"/>
        </w:rPr>
        <w:t xml:space="preserve">medical team will be recorded and </w:t>
      </w:r>
      <w:proofErr w:type="spellStart"/>
      <w:r>
        <w:rPr>
          <w:lang w:val="en-US"/>
        </w:rPr>
        <w:t>minuted</w:t>
      </w:r>
      <w:proofErr w:type="spellEnd"/>
      <w:r>
        <w:rPr>
          <w:lang w:val="en-US"/>
        </w:rPr>
        <w:t xml:space="preserve"> which is my legal right. </w:t>
      </w:r>
    </w:p>
    <w:p w14:paraId="1E290DB6" w14:textId="27FFBCA3" w:rsidR="00E347B9" w:rsidRDefault="00E347B9" w:rsidP="00E347B9">
      <w:pPr>
        <w:rPr>
          <w:lang w:val="en-US"/>
        </w:rPr>
      </w:pPr>
      <w:r>
        <w:rPr>
          <w:lang w:val="en-US"/>
        </w:rPr>
        <w:t xml:space="preserve">The religious faith of </w:t>
      </w:r>
      <w:r w:rsidRPr="00735241">
        <w:rPr>
          <w:b/>
          <w:bCs/>
          <w:i/>
          <w:iCs/>
          <w:lang w:val="en-US"/>
        </w:rPr>
        <w:t>N</w:t>
      </w:r>
      <w:r>
        <w:rPr>
          <w:b/>
          <w:bCs/>
          <w:i/>
          <w:iCs/>
          <w:lang w:val="en-US"/>
        </w:rPr>
        <w:t xml:space="preserve"> </w:t>
      </w:r>
      <w:r w:rsidRPr="00735241">
        <w:rPr>
          <w:lang w:val="en-US"/>
        </w:rPr>
        <w:t>demonstrates</w:t>
      </w:r>
      <w:r>
        <w:rPr>
          <w:lang w:val="en-US"/>
        </w:rPr>
        <w:t xml:space="preserve"> their wish to have adequate hydration and nutrition. </w:t>
      </w:r>
    </w:p>
    <w:p w14:paraId="07F18732" w14:textId="77777777" w:rsidR="00B45E44" w:rsidRDefault="00B45E44" w:rsidP="00B45E44">
      <w:pPr>
        <w:rPr>
          <w:lang w:val="en-US"/>
        </w:rPr>
      </w:pPr>
      <w:r>
        <w:rPr>
          <w:lang w:val="en-US"/>
        </w:rPr>
        <w:t xml:space="preserve">It is </w:t>
      </w:r>
      <w:r w:rsidR="00E347B9">
        <w:rPr>
          <w:lang w:val="en-US"/>
        </w:rPr>
        <w:t xml:space="preserve">Case Law </w:t>
      </w:r>
      <w:r>
        <w:rPr>
          <w:lang w:val="en-US"/>
        </w:rPr>
        <w:t xml:space="preserve">as set by Lady Hale in 2013 that the desires and wishes of the patient and appointed advocate are listened to and acted upon. </w:t>
      </w:r>
    </w:p>
    <w:p w14:paraId="592FB46F" w14:textId="6DD7BEA4" w:rsidR="00620901" w:rsidRDefault="00B45E44" w:rsidP="00620901">
      <w:pPr>
        <w:rPr>
          <w:lang w:val="en-US"/>
        </w:rPr>
      </w:pPr>
      <w:r>
        <w:rPr>
          <w:lang w:val="en-US"/>
        </w:rPr>
        <w:t xml:space="preserve"> End</w:t>
      </w:r>
      <w:r w:rsidR="00F60473">
        <w:rPr>
          <w:lang w:val="en-US"/>
        </w:rPr>
        <w:t>-</w:t>
      </w:r>
      <w:r>
        <w:rPr>
          <w:lang w:val="en-US"/>
        </w:rPr>
        <w:t>of</w:t>
      </w:r>
      <w:r w:rsidR="00F60473">
        <w:rPr>
          <w:lang w:val="en-US"/>
        </w:rPr>
        <w:t>-</w:t>
      </w:r>
      <w:r w:rsidR="00877DB4">
        <w:rPr>
          <w:lang w:val="en-US"/>
        </w:rPr>
        <w:t>L</w:t>
      </w:r>
      <w:r>
        <w:rPr>
          <w:lang w:val="en-US"/>
        </w:rPr>
        <w:t xml:space="preserve">ife pathways desire the patient’s death which is in breach of the Mental Capacity Act 2005. It is involuntary euthanasia which is a criminal offence. It also goes against the good practice of the Neuberger Report </w:t>
      </w:r>
      <w:r w:rsidRPr="00620901">
        <w:rPr>
          <w:i/>
          <w:iCs/>
          <w:lang w:val="en-US"/>
        </w:rPr>
        <w:t>More Care Less Pathway</w:t>
      </w:r>
      <w:r>
        <w:rPr>
          <w:lang w:val="en-US"/>
        </w:rPr>
        <w:t xml:space="preserve"> 2013</w:t>
      </w:r>
      <w:r w:rsidR="00B7701D">
        <w:rPr>
          <w:lang w:val="en-US"/>
        </w:rPr>
        <w:t xml:space="preserve">, </w:t>
      </w:r>
      <w:r w:rsidR="00620901">
        <w:rPr>
          <w:lang w:val="en-US"/>
        </w:rPr>
        <w:t>which states:</w:t>
      </w:r>
    </w:p>
    <w:p w14:paraId="3024A8F1" w14:textId="320A88D2" w:rsidR="00620901" w:rsidRPr="00620901" w:rsidRDefault="00620901" w:rsidP="00620901">
      <w:pPr>
        <w:rPr>
          <w:lang w:val="en-US"/>
        </w:rPr>
      </w:pPr>
      <w:r w:rsidRPr="006F2B4D">
        <w:rPr>
          <w:rFonts w:cstheme="minorHAnsi"/>
        </w:rPr>
        <w:t xml:space="preserve"> ‘There should be a duty on all staff to ensure that patients who are able to eat and drink should be supported to do so, unless they choose not to’.</w:t>
      </w:r>
    </w:p>
    <w:p w14:paraId="05ABF00C" w14:textId="60DBF273" w:rsidR="00620901" w:rsidRDefault="00620901" w:rsidP="00620901">
      <w:pPr>
        <w:pStyle w:val="FootnoteText"/>
        <w:rPr>
          <w:rFonts w:cstheme="minorHAnsi"/>
          <w:sz w:val="22"/>
          <w:szCs w:val="22"/>
        </w:rPr>
      </w:pPr>
      <w:r w:rsidRPr="006F2B4D">
        <w:rPr>
          <w:rFonts w:cstheme="minorHAnsi"/>
          <w:sz w:val="22"/>
          <w:szCs w:val="22"/>
        </w:rPr>
        <w:t xml:space="preserve">‘Failure to support oral hydration and nutrition when still possible and desired should be regarded as professional misconduct.’ 1.64 </w:t>
      </w:r>
    </w:p>
    <w:p w14:paraId="70F1211B" w14:textId="77777777" w:rsidR="00620901" w:rsidRDefault="00620901" w:rsidP="00620901">
      <w:pPr>
        <w:pStyle w:val="FootnoteText"/>
        <w:rPr>
          <w:lang w:val="en-US"/>
        </w:rPr>
      </w:pPr>
    </w:p>
    <w:p w14:paraId="1CFA6855" w14:textId="694BC9DE" w:rsidR="00B45E44" w:rsidRDefault="00B45E44" w:rsidP="00B45E44">
      <w:pPr>
        <w:rPr>
          <w:lang w:val="en-US"/>
        </w:rPr>
      </w:pPr>
      <w:r>
        <w:rPr>
          <w:lang w:val="en-US"/>
        </w:rPr>
        <w:t xml:space="preserve"> </w:t>
      </w:r>
      <w:r w:rsidR="00620901">
        <w:rPr>
          <w:lang w:val="en-US"/>
        </w:rPr>
        <w:t>A</w:t>
      </w:r>
      <w:r>
        <w:rPr>
          <w:lang w:val="en-US"/>
        </w:rPr>
        <w:t xml:space="preserve">s a </w:t>
      </w:r>
      <w:proofErr w:type="gramStart"/>
      <w:r>
        <w:rPr>
          <w:lang w:val="en-US"/>
        </w:rPr>
        <w:t>result</w:t>
      </w:r>
      <w:proofErr w:type="gramEnd"/>
      <w:r>
        <w:rPr>
          <w:lang w:val="en-US"/>
        </w:rPr>
        <w:t xml:space="preserve"> I will con</w:t>
      </w:r>
      <w:r w:rsidR="00620901">
        <w:rPr>
          <w:lang w:val="en-US"/>
        </w:rPr>
        <w:t>t</w:t>
      </w:r>
      <w:r>
        <w:rPr>
          <w:lang w:val="en-US"/>
        </w:rPr>
        <w:t xml:space="preserve">act the </w:t>
      </w:r>
      <w:r w:rsidR="00620901">
        <w:rPr>
          <w:lang w:val="en-US"/>
        </w:rPr>
        <w:t xml:space="preserve">Hospital Chief Executive and the </w:t>
      </w:r>
      <w:r>
        <w:rPr>
          <w:lang w:val="en-US"/>
        </w:rPr>
        <w:t>G</w:t>
      </w:r>
      <w:r w:rsidR="00620901">
        <w:rPr>
          <w:lang w:val="en-US"/>
        </w:rPr>
        <w:t xml:space="preserve">eneral </w:t>
      </w:r>
      <w:r>
        <w:rPr>
          <w:lang w:val="en-US"/>
        </w:rPr>
        <w:t>M</w:t>
      </w:r>
      <w:r w:rsidR="00620901">
        <w:rPr>
          <w:lang w:val="en-US"/>
        </w:rPr>
        <w:t xml:space="preserve">edical </w:t>
      </w:r>
      <w:r>
        <w:rPr>
          <w:lang w:val="en-US"/>
        </w:rPr>
        <w:t>C</w:t>
      </w:r>
      <w:r w:rsidR="00620901">
        <w:rPr>
          <w:lang w:val="en-US"/>
        </w:rPr>
        <w:t xml:space="preserve">ouncil </w:t>
      </w:r>
      <w:r>
        <w:rPr>
          <w:lang w:val="en-US"/>
        </w:rPr>
        <w:t xml:space="preserve">to report the </w:t>
      </w:r>
      <w:r w:rsidR="00620901">
        <w:rPr>
          <w:lang w:val="en-US"/>
        </w:rPr>
        <w:t xml:space="preserve">misconduct of the </w:t>
      </w:r>
      <w:r>
        <w:rPr>
          <w:lang w:val="en-US"/>
        </w:rPr>
        <w:t>doc</w:t>
      </w:r>
      <w:r w:rsidR="00620901">
        <w:rPr>
          <w:lang w:val="en-US"/>
        </w:rPr>
        <w:t>t</w:t>
      </w:r>
      <w:r>
        <w:rPr>
          <w:lang w:val="en-US"/>
        </w:rPr>
        <w:t>ors concerned</w:t>
      </w:r>
      <w:r w:rsidR="00257EE3">
        <w:rPr>
          <w:lang w:val="en-US"/>
        </w:rPr>
        <w:t>,</w:t>
      </w:r>
      <w:r>
        <w:rPr>
          <w:lang w:val="en-US"/>
        </w:rPr>
        <w:t xml:space="preserve"> as these guidelines </w:t>
      </w:r>
      <w:r w:rsidR="00257EE3">
        <w:rPr>
          <w:lang w:val="en-US"/>
        </w:rPr>
        <w:t>dictate</w:t>
      </w:r>
      <w:r>
        <w:rPr>
          <w:lang w:val="en-US"/>
        </w:rPr>
        <w:t xml:space="preserve">. </w:t>
      </w:r>
    </w:p>
    <w:p w14:paraId="4999CB21" w14:textId="480026D8" w:rsidR="00620901" w:rsidRDefault="00620901" w:rsidP="00B45E44">
      <w:pPr>
        <w:rPr>
          <w:lang w:val="en-US"/>
        </w:rPr>
      </w:pPr>
      <w:r>
        <w:rPr>
          <w:lang w:val="en-US"/>
        </w:rPr>
        <w:t xml:space="preserve">Today I will contact The Court of Protection to commence </w:t>
      </w:r>
      <w:r w:rsidR="00072A84">
        <w:rPr>
          <w:lang w:val="en-US"/>
        </w:rPr>
        <w:t xml:space="preserve">protection of </w:t>
      </w:r>
      <w:r w:rsidR="00072A84" w:rsidRPr="00072A84">
        <w:rPr>
          <w:b/>
          <w:bCs/>
          <w:i/>
          <w:iCs/>
          <w:lang w:val="en-US"/>
        </w:rPr>
        <w:t>N</w:t>
      </w:r>
      <w:r w:rsidR="00072A84">
        <w:rPr>
          <w:lang w:val="en-US"/>
        </w:rPr>
        <w:t>.</w:t>
      </w:r>
      <w:r>
        <w:rPr>
          <w:lang w:val="en-US"/>
        </w:rPr>
        <w:t xml:space="preserve"> </w:t>
      </w:r>
      <w:r w:rsidR="00555863">
        <w:rPr>
          <w:lang w:val="en-US"/>
        </w:rPr>
        <w:t xml:space="preserve">In </w:t>
      </w:r>
      <w:proofErr w:type="gramStart"/>
      <w:r w:rsidR="00555863">
        <w:rPr>
          <w:lang w:val="en-US"/>
        </w:rPr>
        <w:t>addition</w:t>
      </w:r>
      <w:proofErr w:type="gramEnd"/>
      <w:r w:rsidR="00555863">
        <w:rPr>
          <w:lang w:val="en-US"/>
        </w:rPr>
        <w:t xml:space="preserve"> I will make contact with a human rights lawyer. </w:t>
      </w:r>
    </w:p>
    <w:p w14:paraId="2021B220" w14:textId="77777777" w:rsidR="00BC5D47" w:rsidRDefault="00BC5D47" w:rsidP="00B45E44">
      <w:pPr>
        <w:rPr>
          <w:lang w:val="en-US"/>
        </w:rPr>
      </w:pPr>
    </w:p>
    <w:p w14:paraId="744C8349" w14:textId="77777777" w:rsidR="00BC5D47" w:rsidRDefault="00BC5D47" w:rsidP="00B45E44">
      <w:pPr>
        <w:rPr>
          <w:lang w:val="en-US"/>
        </w:rPr>
      </w:pPr>
    </w:p>
    <w:p w14:paraId="73012044" w14:textId="7BEF10EA" w:rsidR="00620901" w:rsidRPr="00754F51" w:rsidRDefault="00BC5D47" w:rsidP="00B45E44">
      <w:pPr>
        <w:rPr>
          <w:lang w:val="en-US"/>
        </w:rPr>
      </w:pPr>
      <w:r w:rsidRPr="00754F51">
        <w:rPr>
          <w:lang w:val="en-US"/>
        </w:rPr>
        <w:t xml:space="preserve">N.B. Add other tactics, such as </w:t>
      </w:r>
      <w:r w:rsidR="00620901" w:rsidRPr="00754F51">
        <w:rPr>
          <w:lang w:val="en-US"/>
        </w:rPr>
        <w:t>contact</w:t>
      </w:r>
      <w:r w:rsidRPr="00754F51">
        <w:rPr>
          <w:lang w:val="en-US"/>
        </w:rPr>
        <w:t>ing t</w:t>
      </w:r>
      <w:r w:rsidR="00620901" w:rsidRPr="00754F51">
        <w:rPr>
          <w:lang w:val="en-US"/>
        </w:rPr>
        <w:t xml:space="preserve">he Embassy </w:t>
      </w:r>
      <w:r w:rsidRPr="00754F51">
        <w:rPr>
          <w:lang w:val="en-US"/>
        </w:rPr>
        <w:t>of the patient’s country of birth</w:t>
      </w:r>
      <w:r w:rsidR="00620901" w:rsidRPr="00754F51">
        <w:rPr>
          <w:lang w:val="en-US"/>
        </w:rPr>
        <w:t xml:space="preserve"> to say that </w:t>
      </w:r>
      <w:r w:rsidR="00546A8C" w:rsidRPr="00754F51">
        <w:rPr>
          <w:b/>
          <w:bCs/>
          <w:i/>
          <w:iCs/>
          <w:lang w:val="en-US"/>
        </w:rPr>
        <w:t xml:space="preserve">N, </w:t>
      </w:r>
      <w:r w:rsidR="00546A8C" w:rsidRPr="00754F51">
        <w:rPr>
          <w:lang w:val="en-US"/>
        </w:rPr>
        <w:t>a citizen of that country (</w:t>
      </w:r>
      <w:proofErr w:type="gramStart"/>
      <w:r w:rsidR="00546A8C" w:rsidRPr="00754F51">
        <w:rPr>
          <w:lang w:val="en-US"/>
        </w:rPr>
        <w:t>e.g.</w:t>
      </w:r>
      <w:proofErr w:type="gramEnd"/>
      <w:r w:rsidR="00546A8C" w:rsidRPr="00754F51">
        <w:rPr>
          <w:lang w:val="en-US"/>
        </w:rPr>
        <w:t xml:space="preserve"> Britain/The United States/ Pakistan etc.)</w:t>
      </w:r>
      <w:r w:rsidR="00546A8C" w:rsidRPr="00754F51">
        <w:rPr>
          <w:b/>
          <w:bCs/>
          <w:i/>
          <w:iCs/>
          <w:lang w:val="en-US"/>
        </w:rPr>
        <w:t xml:space="preserve">, </w:t>
      </w:r>
      <w:r w:rsidR="00546A8C" w:rsidRPr="00754F51">
        <w:rPr>
          <w:lang w:val="en-US"/>
        </w:rPr>
        <w:t xml:space="preserve">is at risk of being seriously harmed; unless there is intervention then </w:t>
      </w:r>
      <w:r w:rsidR="00546A8C" w:rsidRPr="00754F51">
        <w:rPr>
          <w:b/>
          <w:bCs/>
          <w:i/>
          <w:iCs/>
          <w:lang w:val="en-US"/>
        </w:rPr>
        <w:t>N</w:t>
      </w:r>
      <w:r w:rsidR="00546A8C" w:rsidRPr="00754F51">
        <w:rPr>
          <w:lang w:val="en-US"/>
        </w:rPr>
        <w:t xml:space="preserve"> </w:t>
      </w:r>
      <w:r w:rsidR="00F60473">
        <w:rPr>
          <w:lang w:val="en-US"/>
        </w:rPr>
        <w:t>will</w:t>
      </w:r>
      <w:r w:rsidR="00546A8C" w:rsidRPr="00754F51">
        <w:rPr>
          <w:lang w:val="en-US"/>
        </w:rPr>
        <w:t xml:space="preserve"> die.  </w:t>
      </w:r>
    </w:p>
    <w:p w14:paraId="4F4F7202" w14:textId="2E30B70B" w:rsidR="00B45E44" w:rsidRPr="00754F51" w:rsidRDefault="00BC5D47" w:rsidP="00E347B9">
      <w:pPr>
        <w:rPr>
          <w:lang w:val="en-US"/>
        </w:rPr>
      </w:pPr>
      <w:r w:rsidRPr="00754F51">
        <w:rPr>
          <w:lang w:val="en-US"/>
        </w:rPr>
        <w:t>Has the patient opted out of organ, blood and tissue donation? If so, then thi</w:t>
      </w:r>
      <w:r w:rsidR="00B9247B" w:rsidRPr="00754F51">
        <w:rPr>
          <w:lang w:val="en-US"/>
        </w:rPr>
        <w:t xml:space="preserve">s </w:t>
      </w:r>
      <w:r w:rsidR="00546A8C" w:rsidRPr="00754F51">
        <w:rPr>
          <w:lang w:val="en-US"/>
        </w:rPr>
        <w:t>can</w:t>
      </w:r>
      <w:r w:rsidR="00B9247B" w:rsidRPr="00754F51">
        <w:rPr>
          <w:lang w:val="en-US"/>
        </w:rPr>
        <w:t xml:space="preserve">’t be used as a </w:t>
      </w:r>
      <w:r w:rsidR="00546A8C" w:rsidRPr="00754F51">
        <w:rPr>
          <w:lang w:val="en-US"/>
        </w:rPr>
        <w:t xml:space="preserve">gainful </w:t>
      </w:r>
      <w:r w:rsidR="00B9247B" w:rsidRPr="00754F51">
        <w:rPr>
          <w:lang w:val="en-US"/>
        </w:rPr>
        <w:t xml:space="preserve">reason to end their lives. </w:t>
      </w:r>
    </w:p>
    <w:p w14:paraId="6224FBAE" w14:textId="33902D0C" w:rsidR="00E61BCD" w:rsidRPr="00754F51" w:rsidRDefault="00B9247B" w:rsidP="00545A08">
      <w:r w:rsidRPr="00754F51">
        <w:rPr>
          <w:lang w:val="en-US"/>
        </w:rPr>
        <w:t xml:space="preserve">Court of Protection details: </w:t>
      </w:r>
      <w:hyperlink r:id="rId4" w:history="1">
        <w:r w:rsidR="00E61BCD" w:rsidRPr="00754F51">
          <w:rPr>
            <w:rStyle w:val="Hyperlink"/>
          </w:rPr>
          <w:t>Make an urgent or emergency application to the Court of Protection - GOV.UK (www.gov.uk)</w:t>
        </w:r>
      </w:hyperlink>
    </w:p>
    <w:p w14:paraId="6D098FC5" w14:textId="225134DC" w:rsidR="00072A84" w:rsidRPr="00754F51" w:rsidRDefault="00072A84" w:rsidP="00545A08">
      <w:pPr>
        <w:rPr>
          <w:rFonts w:cstheme="minorHAnsi"/>
          <w:color w:val="0B0C0C"/>
          <w:shd w:val="clear" w:color="auto" w:fill="FFFFFF"/>
        </w:rPr>
      </w:pPr>
      <w:r w:rsidRPr="00754F51">
        <w:rPr>
          <w:rStyle w:val="Strong"/>
          <w:rFonts w:cstheme="minorHAnsi"/>
          <w:color w:val="0B0C0C"/>
          <w:bdr w:val="none" w:sz="0" w:space="0" w:color="auto" w:frame="1"/>
          <w:shd w:val="clear" w:color="auto" w:fill="FFFFFF"/>
        </w:rPr>
        <w:t xml:space="preserve">Court of Protection </w:t>
      </w:r>
      <w:r w:rsidRPr="00754F51">
        <w:rPr>
          <w:rFonts w:cstheme="minorHAnsi"/>
          <w:color w:val="0B0C0C"/>
          <w:shd w:val="clear" w:color="auto" w:fill="FFFFFF"/>
        </w:rPr>
        <w:t>Telephone: 020 7421 8824</w:t>
      </w:r>
    </w:p>
    <w:p w14:paraId="5815F984" w14:textId="1DEAE4BC" w:rsidR="00546A8C" w:rsidRPr="00754F51" w:rsidRDefault="00072A84" w:rsidP="00545A08">
      <w:pPr>
        <w:rPr>
          <w:rFonts w:cstheme="minorHAnsi"/>
          <w:color w:val="0B0C0C"/>
          <w:shd w:val="clear" w:color="auto" w:fill="FFFFFF"/>
        </w:rPr>
      </w:pPr>
      <w:r w:rsidRPr="00754F51">
        <w:rPr>
          <w:rStyle w:val="Strong"/>
          <w:rFonts w:cstheme="minorHAnsi"/>
          <w:color w:val="0B0C0C"/>
          <w:bdr w:val="none" w:sz="0" w:space="0" w:color="auto" w:frame="1"/>
          <w:shd w:val="clear" w:color="auto" w:fill="FFFFFF"/>
        </w:rPr>
        <w:t xml:space="preserve">Out-of-hours emergency court applications </w:t>
      </w:r>
      <w:r w:rsidRPr="00754F51">
        <w:rPr>
          <w:rFonts w:cstheme="minorHAnsi"/>
          <w:color w:val="0B0C0C"/>
          <w:shd w:val="clear" w:color="auto" w:fill="FFFFFF"/>
        </w:rPr>
        <w:t>Telephone: 020 7947 6000</w:t>
      </w:r>
    </w:p>
    <w:p w14:paraId="2CB490E2" w14:textId="5755C711" w:rsidR="00072A84" w:rsidRPr="00754F51" w:rsidRDefault="00072A84" w:rsidP="00545A08">
      <w:pPr>
        <w:rPr>
          <w:rFonts w:cstheme="minorHAnsi"/>
          <w:color w:val="0B0C0C"/>
          <w:shd w:val="clear" w:color="auto" w:fill="FFFFFF"/>
        </w:rPr>
      </w:pPr>
      <w:r w:rsidRPr="00754F51">
        <w:rPr>
          <w:rFonts w:cstheme="minorHAnsi"/>
          <w:color w:val="0B0C0C"/>
          <w:shd w:val="clear" w:color="auto" w:fill="FFFFFF"/>
        </w:rPr>
        <w:t xml:space="preserve">Any court fees are likely to be in the hundreds </w:t>
      </w:r>
      <w:r w:rsidR="00546A8C" w:rsidRPr="00754F51">
        <w:rPr>
          <w:rFonts w:cstheme="minorHAnsi"/>
          <w:color w:val="0B0C0C"/>
          <w:shd w:val="clear" w:color="auto" w:fill="FFFFFF"/>
        </w:rPr>
        <w:t xml:space="preserve">of pounds </w:t>
      </w:r>
      <w:r w:rsidRPr="00754F51">
        <w:rPr>
          <w:rFonts w:cstheme="minorHAnsi"/>
          <w:color w:val="0B0C0C"/>
          <w:shd w:val="clear" w:color="auto" w:fill="FFFFFF"/>
        </w:rPr>
        <w:t xml:space="preserve">and not the thousands. </w:t>
      </w:r>
    </w:p>
    <w:p w14:paraId="10C2B34E" w14:textId="246CE755" w:rsidR="00546A8C" w:rsidRPr="00754F51" w:rsidRDefault="00546A8C" w:rsidP="00545A08">
      <w:pPr>
        <w:rPr>
          <w:rFonts w:cstheme="minorHAnsi"/>
          <w:lang w:val="en-US"/>
        </w:rPr>
      </w:pPr>
      <w:r w:rsidRPr="00754F51">
        <w:rPr>
          <w:rFonts w:cstheme="minorHAnsi"/>
          <w:color w:val="0B0C0C"/>
          <w:shd w:val="clear" w:color="auto" w:fill="FFFFFF"/>
        </w:rPr>
        <w:t xml:space="preserve">Please note that the Court of </w:t>
      </w:r>
      <w:r w:rsidR="00754F51" w:rsidRPr="00754F51">
        <w:rPr>
          <w:rFonts w:cstheme="minorHAnsi"/>
          <w:color w:val="0B0C0C"/>
          <w:shd w:val="clear" w:color="auto" w:fill="FFFFFF"/>
        </w:rPr>
        <w:t xml:space="preserve">Protection may or may not rule in </w:t>
      </w:r>
      <w:r w:rsidR="00754F51" w:rsidRPr="00754F51">
        <w:rPr>
          <w:rFonts w:cstheme="minorHAnsi"/>
          <w:b/>
          <w:bCs/>
          <w:i/>
          <w:iCs/>
          <w:color w:val="0B0C0C"/>
          <w:shd w:val="clear" w:color="auto" w:fill="FFFFFF"/>
        </w:rPr>
        <w:t>N</w:t>
      </w:r>
      <w:r w:rsidR="00754F51" w:rsidRPr="00754F51">
        <w:rPr>
          <w:rFonts w:cstheme="minorHAnsi"/>
          <w:color w:val="0B0C0C"/>
          <w:shd w:val="clear" w:color="auto" w:fill="FFFFFF"/>
        </w:rPr>
        <w:t xml:space="preserve">’s favour. </w:t>
      </w:r>
    </w:p>
    <w:sectPr w:rsidR="00546A8C" w:rsidRPr="00754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B4"/>
    <w:rsid w:val="00072A84"/>
    <w:rsid w:val="00257EE3"/>
    <w:rsid w:val="00545A08"/>
    <w:rsid w:val="00546A8C"/>
    <w:rsid w:val="00555863"/>
    <w:rsid w:val="00620901"/>
    <w:rsid w:val="00663C55"/>
    <w:rsid w:val="006F2B4D"/>
    <w:rsid w:val="00735241"/>
    <w:rsid w:val="00754F51"/>
    <w:rsid w:val="00877DB4"/>
    <w:rsid w:val="00B45E44"/>
    <w:rsid w:val="00B61133"/>
    <w:rsid w:val="00B7701D"/>
    <w:rsid w:val="00B7722F"/>
    <w:rsid w:val="00B9247B"/>
    <w:rsid w:val="00BC5D47"/>
    <w:rsid w:val="00C452B4"/>
    <w:rsid w:val="00C5659B"/>
    <w:rsid w:val="00D96CA2"/>
    <w:rsid w:val="00E347B9"/>
    <w:rsid w:val="00E61BCD"/>
    <w:rsid w:val="00F2010D"/>
    <w:rsid w:val="00F6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8BFE"/>
  <w15:chartTrackingRefBased/>
  <w15:docId w15:val="{C36EAFF5-A5CD-4C39-BEB3-7E2556D4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F2B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2B4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3C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B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72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emergency-court-of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Ashenfelter</dc:creator>
  <cp:keywords/>
  <dc:description/>
  <cp:lastModifiedBy>John Ashenfelter</cp:lastModifiedBy>
  <cp:revision>21</cp:revision>
  <cp:lastPrinted>2021-08-19T16:26:00Z</cp:lastPrinted>
  <dcterms:created xsi:type="dcterms:W3CDTF">2021-08-04T19:28:00Z</dcterms:created>
  <dcterms:modified xsi:type="dcterms:W3CDTF">2021-08-23T16:17:00Z</dcterms:modified>
</cp:coreProperties>
</file>