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69" w:rsidRDefault="00F942D6" w:rsidP="008A5CB4">
      <w:pPr>
        <w:pStyle w:val="EndnoteText"/>
        <w:jc w:val="center"/>
        <w:rPr>
          <w:rFonts w:cs="Times New Roman"/>
          <w:b/>
        </w:rPr>
      </w:pPr>
      <w:r w:rsidRPr="00F942D6">
        <w:rPr>
          <w:sz w:val="24"/>
          <w:szCs w:val="24"/>
        </w:rPr>
        <w:pict>
          <v:group id="_x0000_s1070" style="position:absolute;left:0;text-align:left;margin-left:-13.5pt;margin-top:-2.2pt;width:375.45pt;height:389.25pt;z-index:251660288" coordorigin="1076896,1066323" coordsize="50292,52578">
            <v:rect id="_x0000_s1071" style="position:absolute;left:1076896;top:1066323;width:50292;height:52578;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72" type="#_x0000_t202" style="position:absolute;left:1079182;top:1088612;width:11430;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73" type="#_x0000_t202" style="position:absolute;left:1094613;top:1088612;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JUICE</w:t>
                    </w:r>
                  </w:p>
                </w:txbxContent>
              </v:textbox>
            </v:shape>
            <v:shape id="_x0000_s1074" type="#_x0000_t202" style="position:absolute;left:1111758;top:1088040;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rsidR="00D10D15" w:rsidRDefault="00D10D15" w:rsidP="00D10D15">
                    <w:pPr>
                      <w:widowControl w:val="0"/>
                      <w:jc w:val="center"/>
                      <w:rPr>
                        <w:rFonts w:ascii="Calibri" w:hAnsi="Calibri"/>
                        <w:b/>
                        <w:bCs/>
                      </w:rPr>
                    </w:pPr>
                    <w:r>
                      <w:rPr>
                        <w:rFonts w:ascii="Calibri" w:hAnsi="Calibri"/>
                        <w:b/>
                        <w:bCs/>
                      </w:rPr>
                      <w:t> </w:t>
                    </w:r>
                  </w:p>
                </w:txbxContent>
              </v:textbox>
            </v:shape>
            <v:shape id="_x0000_s1075" type="#_x0000_t202" style="position:absolute;left:1079182;top:1112615;width:11430;height:314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76" type="#_x0000_t202" style="position:absolute;left:1112329;top:1112043;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EGGS</w:t>
                    </w:r>
                  </w:p>
                </w:txbxContent>
              </v:textbox>
            </v:shape>
            <v:shape id="_x0000_s1077" type="#_x0000_t202" style="position:absolute;left:1095184;top:1109757;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BANANA</w:t>
                    </w:r>
                  </w:p>
                </w:txbxContent>
              </v:textbox>
            </v:shape>
            <v:rect id="_x0000_s1078" style="position:absolute;left:1093470;top:1097184;width:16002;height:952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Banana"/>
              <v:shadow color="#ccc"/>
              <v:path o:extrusionok="f"/>
              <o:lock v:ext="edit" aspectratio="t"/>
            </v:rect>
            <v:rect id="_x0000_s1079" style="position:absolute;left:1078611;top:1094898;width:13232;height:1600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Ice cream"/>
              <v:shadow color="#ccc"/>
              <v:path o:extrusionok="f"/>
              <o:lock v:ext="edit" aspectratio="t"/>
            </v:rect>
            <v:rect id="_x0000_s1080" style="position:absolute;left:1108900;top:1072610;width:16574;height:1371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Oatmeal"/>
              <v:shadow color="#ccc"/>
              <v:path o:extrusionok="f"/>
              <o:lock v:ext="edit" aspectratio="t"/>
            </v:rect>
            <v:rect id="_x0000_s1081" style="position:absolute;left:1079182;top:1068609;width:12144;height:188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Water"/>
              <v:shadow color="#ccc"/>
              <v:path o:extrusionok="f"/>
              <o:lock v:ext="edit" aspectratio="t"/>
            </v:rect>
            <v:rect id="_x0000_s1082" style="position:absolute;left:1093470;top:1071237;width:13840;height:1543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Juice"/>
              <v:shadow color="#ccc"/>
              <v:path o:extrusionok="f"/>
              <o:lock v:ext="edit" aspectratio="t"/>
            </v:rect>
            <v:rect id="_x0000_s1083" style="position:absolute;left:1111186;top:1097184;width:14288;height:1316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Eggs"/>
              <v:shadow color="#ccc"/>
              <v:path o:extrusionok="f"/>
              <o:lock v:ext="edit" aspectratio="t"/>
            </v:rect>
          </v:group>
        </w:pict>
      </w: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6807AE" w:rsidRDefault="006807AE" w:rsidP="008A5CB4">
      <w:pPr>
        <w:pStyle w:val="EndnoteText"/>
        <w:jc w:val="center"/>
        <w:rPr>
          <w:rFonts w:cs="Times New Roman"/>
        </w:rPr>
      </w:pPr>
    </w:p>
    <w:p w:rsidR="008A5CB4" w:rsidRPr="002B4106" w:rsidRDefault="008A5CB4" w:rsidP="008A5CB4">
      <w:pPr>
        <w:pStyle w:val="EndnoteText"/>
        <w:jc w:val="center"/>
        <w:rPr>
          <w:rFonts w:cs="Times New Roman"/>
          <w:sz w:val="18"/>
          <w:szCs w:val="18"/>
        </w:rPr>
      </w:pPr>
      <w:r w:rsidRPr="002B4106">
        <w:rPr>
          <w:rFonts w:cs="Times New Roman"/>
          <w:sz w:val="18"/>
          <w:szCs w:val="18"/>
        </w:rPr>
        <w:t>With grateful thanks</w:t>
      </w:r>
      <w:r w:rsidR="00DF6B69" w:rsidRPr="002B4106">
        <w:rPr>
          <w:rFonts w:cs="Times New Roman"/>
          <w:sz w:val="18"/>
          <w:szCs w:val="18"/>
        </w:rPr>
        <w:t xml:space="preserve"> </w:t>
      </w:r>
      <w:r w:rsidRPr="002B4106">
        <w:rPr>
          <w:rFonts w:cs="Times New Roman"/>
          <w:sz w:val="18"/>
          <w:szCs w:val="18"/>
        </w:rPr>
        <w:t>to the doctors and nurses who contributed to this booklet</w:t>
      </w:r>
    </w:p>
    <w:p w:rsidR="008A5CB4" w:rsidRPr="00BE1307" w:rsidRDefault="008A5CB4" w:rsidP="008A5CB4">
      <w:pPr>
        <w:pStyle w:val="EndnoteText"/>
        <w:jc w:val="center"/>
        <w:rPr>
          <w:rFonts w:cs="Times New Roman"/>
        </w:rPr>
      </w:pPr>
    </w:p>
    <w:p w:rsidR="008A5CB4" w:rsidRPr="00BE1307" w:rsidRDefault="008A5CB4" w:rsidP="008A5CB4">
      <w:pPr>
        <w:jc w:val="center"/>
        <w:rPr>
          <w:sz w:val="28"/>
          <w:szCs w:val="28"/>
        </w:rPr>
      </w:pPr>
      <w:r w:rsidRPr="00BE1307">
        <w:rPr>
          <w:sz w:val="28"/>
          <w:szCs w:val="28"/>
        </w:rPr>
        <w:t>In memory of Hazel Turner</w:t>
      </w:r>
    </w:p>
    <w:p w:rsidR="008A5CB4" w:rsidRPr="002B4106" w:rsidRDefault="008A5CB4" w:rsidP="005C382B">
      <w:pPr>
        <w:spacing w:after="0" w:line="240" w:lineRule="auto"/>
        <w:jc w:val="center"/>
        <w:rPr>
          <w:sz w:val="18"/>
          <w:szCs w:val="18"/>
        </w:rPr>
      </w:pPr>
      <w:r w:rsidRPr="002B4106">
        <w:rPr>
          <w:sz w:val="18"/>
          <w:szCs w:val="18"/>
        </w:rPr>
        <w:t xml:space="preserve">Produced by The Grace Charity for M.E. reg. </w:t>
      </w:r>
      <w:proofErr w:type="gramStart"/>
      <w:r w:rsidRPr="002B4106">
        <w:rPr>
          <w:sz w:val="18"/>
          <w:szCs w:val="18"/>
        </w:rPr>
        <w:t>1117058  Copyright</w:t>
      </w:r>
      <w:proofErr w:type="gramEnd"/>
      <w:r w:rsidRPr="002B4106">
        <w:rPr>
          <w:sz w:val="18"/>
          <w:szCs w:val="18"/>
        </w:rPr>
        <w:t xml:space="preserve">  2017</w:t>
      </w:r>
    </w:p>
    <w:p w:rsidR="002B4106" w:rsidRPr="002B4106" w:rsidRDefault="002B4106" w:rsidP="005C382B">
      <w:pPr>
        <w:spacing w:line="240" w:lineRule="auto"/>
        <w:rPr>
          <w:sz w:val="18"/>
          <w:szCs w:val="18"/>
        </w:rPr>
      </w:pPr>
      <w:r w:rsidRPr="002B4106">
        <w:rPr>
          <w:sz w:val="18"/>
          <w:szCs w:val="18"/>
        </w:rPr>
        <w:t>Permission given to freely distribute in any form provided sources acknowledged and content unchanged.</w:t>
      </w:r>
      <w:r w:rsidR="005C382B">
        <w:rPr>
          <w:sz w:val="18"/>
          <w:szCs w:val="18"/>
        </w:rPr>
        <w:t xml:space="preserve"> Download from </w:t>
      </w:r>
      <w:hyperlink r:id="rId10" w:history="1">
        <w:r w:rsidR="005C382B" w:rsidRPr="00BD5FCF">
          <w:rPr>
            <w:rStyle w:val="Hyperlink"/>
            <w:sz w:val="18"/>
            <w:szCs w:val="18"/>
          </w:rPr>
          <w:t>www.thegracecharityforme.org/hazel-and-the-lcp</w:t>
        </w:r>
      </w:hyperlink>
      <w:r w:rsidR="005C382B">
        <w:rPr>
          <w:sz w:val="18"/>
          <w:szCs w:val="18"/>
        </w:rPr>
        <w:t xml:space="preserve"> </w:t>
      </w:r>
    </w:p>
    <w:p w:rsidR="008A5CB4" w:rsidRPr="00BE1307" w:rsidRDefault="008A5CB4" w:rsidP="002B4106">
      <w:pPr>
        <w:pStyle w:val="EndnoteText"/>
        <w:jc w:val="center"/>
        <w:rPr>
          <w:sz w:val="18"/>
          <w:szCs w:val="18"/>
        </w:rPr>
      </w:pPr>
      <w:r w:rsidRPr="00BE1307">
        <w:rPr>
          <w:sz w:val="18"/>
          <w:szCs w:val="18"/>
        </w:rPr>
        <w:t>Disclaimer</w:t>
      </w:r>
      <w:r w:rsidR="0066410B">
        <w:rPr>
          <w:sz w:val="18"/>
          <w:szCs w:val="18"/>
        </w:rPr>
        <w:t xml:space="preserve">: </w:t>
      </w:r>
      <w:r w:rsidRPr="00BE1307">
        <w:rPr>
          <w:sz w:val="18"/>
          <w:szCs w:val="18"/>
        </w:rPr>
        <w:t xml:space="preserve"> Although this information is intended to save lives, The Grace Charity for M.E. does not accept responsibility for negative outcomes linked to this booklet.</w:t>
      </w:r>
    </w:p>
    <w:p w:rsidR="00BE1307" w:rsidRDefault="00BE1307" w:rsidP="008A5CB4">
      <w:pPr>
        <w:pStyle w:val="EndnoteText"/>
        <w:jc w:val="center"/>
        <w:rPr>
          <w:sz w:val="18"/>
          <w:szCs w:val="18"/>
        </w:rPr>
      </w:pPr>
    </w:p>
    <w:p w:rsidR="00DB393E" w:rsidRDefault="004E7B91" w:rsidP="00525E31">
      <w:pPr>
        <w:jc w:val="center"/>
        <w:rPr>
          <w:rFonts w:ascii="Book Antiqua" w:hAnsi="Book Antiqua"/>
          <w:b/>
          <w:noProof/>
          <w:color w:val="0070C0"/>
          <w:sz w:val="52"/>
          <w:szCs w:val="52"/>
          <w:lang w:eastAsia="en-GB"/>
        </w:rPr>
      </w:pPr>
      <w:r>
        <w:rPr>
          <w:rFonts w:ascii="Book Antiqua" w:hAnsi="Book Antiqua"/>
          <w:b/>
          <w:noProof/>
          <w:color w:val="0070C0"/>
          <w:sz w:val="52"/>
          <w:szCs w:val="52"/>
          <w:lang w:eastAsia="en-GB"/>
        </w:rPr>
        <w:lastRenderedPageBreak/>
        <w:drawing>
          <wp:inline distT="0" distB="0" distL="0" distR="0">
            <wp:extent cx="4320540" cy="3422052"/>
            <wp:effectExtent l="19050" t="0" r="381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11" cstate="print"/>
                    <a:srcRect/>
                    <a:stretch>
                      <a:fillRect/>
                    </a:stretch>
                  </pic:blipFill>
                  <pic:spPr bwMode="auto">
                    <a:xfrm>
                      <a:off x="0" y="0"/>
                      <a:ext cx="4320540" cy="3422052"/>
                    </a:xfrm>
                    <a:prstGeom prst="rect">
                      <a:avLst/>
                    </a:prstGeom>
                    <a:noFill/>
                    <a:ln w="9525">
                      <a:noFill/>
                      <a:miter lim="800000"/>
                      <a:headEnd/>
                      <a:tailEnd/>
                    </a:ln>
                  </pic:spPr>
                </pic:pic>
              </a:graphicData>
            </a:graphic>
          </wp:inline>
        </w:drawing>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w:t>
      </w:r>
      <w:r w:rsidR="00053717" w:rsidRPr="00053717">
        <w:rPr>
          <w:rFonts w:ascii="Book Antiqua" w:hAnsi="Book Antiqua"/>
          <w:b/>
          <w:noProof/>
          <w:color w:val="0070C0"/>
          <w:sz w:val="52"/>
          <w:szCs w:val="52"/>
          <w:lang w:eastAsia="en-GB"/>
        </w:rPr>
        <w:t xml:space="preserve">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HYDRATION</w:t>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 xml:space="preserve">NO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LIFE</w:t>
      </w:r>
    </w:p>
    <w:p w:rsidR="00F902A9" w:rsidRDefault="00F902A9" w:rsidP="00525E31">
      <w:pPr>
        <w:spacing w:after="0"/>
        <w:jc w:val="center"/>
        <w:rPr>
          <w:b/>
          <w:color w:val="0F243E" w:themeColor="text2" w:themeShade="80"/>
          <w:sz w:val="36"/>
          <w:szCs w:val="36"/>
        </w:rPr>
      </w:pPr>
    </w:p>
    <w:p w:rsidR="00F902A9" w:rsidRDefault="00F902A9" w:rsidP="00525E31">
      <w:pPr>
        <w:spacing w:after="0"/>
        <w:jc w:val="center"/>
        <w:rPr>
          <w:b/>
          <w:color w:val="0F243E" w:themeColor="text2" w:themeShade="80"/>
          <w:sz w:val="36"/>
          <w:szCs w:val="36"/>
        </w:rPr>
      </w:pPr>
    </w:p>
    <w:p w:rsidR="00331D13" w:rsidRPr="004808AD" w:rsidRDefault="00D63E5F" w:rsidP="00525E31">
      <w:pPr>
        <w:spacing w:after="0"/>
        <w:jc w:val="center"/>
        <w:rPr>
          <w:b/>
          <w:color w:val="0F243E" w:themeColor="text2" w:themeShade="80"/>
          <w:sz w:val="36"/>
          <w:szCs w:val="36"/>
        </w:rPr>
      </w:pPr>
      <w:r w:rsidRPr="004808AD">
        <w:rPr>
          <w:b/>
          <w:color w:val="0F243E" w:themeColor="text2" w:themeShade="80"/>
          <w:sz w:val="36"/>
          <w:szCs w:val="36"/>
        </w:rPr>
        <w:t>I</w:t>
      </w:r>
      <w:r w:rsidR="00331D13" w:rsidRPr="004808AD">
        <w:rPr>
          <w:b/>
          <w:color w:val="0F243E" w:themeColor="text2" w:themeShade="80"/>
          <w:sz w:val="36"/>
          <w:szCs w:val="36"/>
        </w:rPr>
        <w:t>nformation to protect</w:t>
      </w:r>
    </w:p>
    <w:p w:rsidR="00D440D8" w:rsidRPr="004808AD" w:rsidRDefault="00331D13" w:rsidP="00525E31">
      <w:pPr>
        <w:spacing w:after="0"/>
        <w:jc w:val="center"/>
        <w:rPr>
          <w:b/>
          <w:color w:val="0F243E" w:themeColor="text2" w:themeShade="80"/>
          <w:sz w:val="36"/>
          <w:szCs w:val="36"/>
        </w:rPr>
      </w:pPr>
      <w:r w:rsidRPr="004808AD">
        <w:rPr>
          <w:b/>
          <w:color w:val="0F243E" w:themeColor="text2" w:themeShade="80"/>
          <w:sz w:val="36"/>
          <w:szCs w:val="36"/>
        </w:rPr>
        <w:t xml:space="preserve">vulnerable patients </w:t>
      </w:r>
      <w:r w:rsidR="00D440D8" w:rsidRPr="004808AD">
        <w:rPr>
          <w:b/>
          <w:color w:val="0F243E" w:themeColor="text2" w:themeShade="80"/>
          <w:sz w:val="36"/>
          <w:szCs w:val="36"/>
        </w:rPr>
        <w:t>from</w:t>
      </w:r>
    </w:p>
    <w:p w:rsidR="005F640A" w:rsidRDefault="00D440D8" w:rsidP="00525E31">
      <w:pPr>
        <w:spacing w:after="0"/>
        <w:jc w:val="center"/>
        <w:rPr>
          <w:b/>
          <w:color w:val="0F243E" w:themeColor="text2" w:themeShade="80"/>
          <w:sz w:val="36"/>
          <w:szCs w:val="36"/>
        </w:rPr>
      </w:pPr>
      <w:proofErr w:type="gramStart"/>
      <w:r w:rsidRPr="004808AD">
        <w:rPr>
          <w:b/>
          <w:color w:val="0F243E" w:themeColor="text2" w:themeShade="80"/>
          <w:sz w:val="36"/>
          <w:szCs w:val="36"/>
        </w:rPr>
        <w:t>involuntary</w:t>
      </w:r>
      <w:proofErr w:type="gramEnd"/>
      <w:r w:rsidRPr="004808AD">
        <w:rPr>
          <w:b/>
          <w:color w:val="0F243E" w:themeColor="text2" w:themeShade="80"/>
          <w:sz w:val="36"/>
          <w:szCs w:val="36"/>
        </w:rPr>
        <w:t xml:space="preserve"> euthanasia</w:t>
      </w:r>
    </w:p>
    <w:p w:rsidR="008C73A5" w:rsidRDefault="008C73A5" w:rsidP="00525E31">
      <w:pPr>
        <w:spacing w:after="0"/>
        <w:jc w:val="center"/>
        <w:rPr>
          <w:b/>
          <w:color w:val="0F243E" w:themeColor="text2" w:themeShade="80"/>
          <w:sz w:val="36"/>
          <w:szCs w:val="36"/>
        </w:rPr>
      </w:pPr>
    </w:p>
    <w:p w:rsidR="008C73A5" w:rsidRDefault="008C73A5" w:rsidP="00525E31">
      <w:pPr>
        <w:spacing w:after="0"/>
        <w:jc w:val="center"/>
        <w:rPr>
          <w:b/>
          <w:color w:val="0F243E" w:themeColor="text2" w:themeShade="80"/>
          <w:sz w:val="36"/>
          <w:szCs w:val="36"/>
        </w:rPr>
      </w:pPr>
    </w:p>
    <w:p w:rsidR="008C73A5" w:rsidRDefault="008C73A5" w:rsidP="008C73A5">
      <w:pPr>
        <w:rPr>
          <w:rFonts w:cs="Arial"/>
          <w:sz w:val="20"/>
          <w:szCs w:val="20"/>
        </w:rPr>
      </w:pPr>
    </w:p>
    <w:p w:rsidR="008C73A5" w:rsidRDefault="008C73A5" w:rsidP="008C73A5">
      <w:pPr>
        <w:rPr>
          <w:rFonts w:cs="Arial"/>
          <w:sz w:val="20"/>
          <w:szCs w:val="20"/>
        </w:rPr>
      </w:pPr>
    </w:p>
    <w:p w:rsidR="008C73A5" w:rsidRPr="00D67833" w:rsidRDefault="008C73A5" w:rsidP="008C73A5">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rsidR="008C73A5" w:rsidRPr="00D67833" w:rsidRDefault="008C73A5" w:rsidP="008C73A5">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rsidR="008C73A5" w:rsidRPr="00D67833" w:rsidRDefault="008C73A5" w:rsidP="008C73A5">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proofErr w:type="gramStart"/>
      <w:r w:rsidRPr="00D67833">
        <w:rPr>
          <w:rFonts w:cs="Arial"/>
          <w:sz w:val="20"/>
          <w:szCs w:val="20"/>
        </w:rPr>
        <w:t>.</w:t>
      </w:r>
      <w:r w:rsidRPr="004A7AF7">
        <w:rPr>
          <w:rFonts w:cs="Arial"/>
          <w:sz w:val="14"/>
          <w:szCs w:val="14"/>
        </w:rPr>
        <w:t>[</w:t>
      </w:r>
      <w:proofErr w:type="gramEnd"/>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Pr="00080C27" w:rsidRDefault="008C73A5" w:rsidP="008C73A5">
      <w:pPr>
        <w:pStyle w:val="EndnoteText"/>
        <w:rPr>
          <w:sz w:val="18"/>
          <w:szCs w:val="18"/>
        </w:rPr>
      </w:pPr>
      <w:r w:rsidRPr="00080C27">
        <w:rPr>
          <w:sz w:val="18"/>
          <w:szCs w:val="18"/>
        </w:rPr>
        <w:t xml:space="preserve"> </w:t>
      </w:r>
    </w:p>
    <w:p w:rsidR="008C73A5" w:rsidRDefault="008C73A5" w:rsidP="008C73A5">
      <w:pPr>
        <w:spacing w:after="0"/>
        <w:rPr>
          <w:b/>
          <w:sz w:val="20"/>
          <w:szCs w:val="20"/>
        </w:rPr>
      </w:pPr>
      <w:r>
        <w:rPr>
          <w:b/>
          <w:sz w:val="20"/>
          <w:szCs w:val="20"/>
        </w:rPr>
        <w:t>Useful links</w:t>
      </w:r>
    </w:p>
    <w:p w:rsidR="008C73A5" w:rsidRDefault="008C73A5" w:rsidP="008C73A5">
      <w:pPr>
        <w:spacing w:after="0" w:line="240" w:lineRule="auto"/>
        <w:rPr>
          <w:b/>
          <w:sz w:val="20"/>
          <w:szCs w:val="20"/>
        </w:rPr>
      </w:pPr>
    </w:p>
    <w:p w:rsidR="008C73A5" w:rsidRDefault="008C73A5" w:rsidP="008C73A5">
      <w:pPr>
        <w:spacing w:after="0" w:line="240" w:lineRule="auto"/>
      </w:pPr>
      <w:r w:rsidRPr="009E12C0">
        <w:rPr>
          <w:b/>
          <w:sz w:val="20"/>
          <w:szCs w:val="20"/>
        </w:rPr>
        <w:t xml:space="preserve"> </w:t>
      </w:r>
      <w:hyperlink r:id="rId12" w:history="1">
        <w:r w:rsidRPr="001E4525">
          <w:rPr>
            <w:rStyle w:val="Hyperlink"/>
            <w:sz w:val="20"/>
            <w:szCs w:val="20"/>
          </w:rPr>
          <w:t>www.noliverpoolcarepathway.com</w:t>
        </w:r>
      </w:hyperlink>
    </w:p>
    <w:p w:rsidR="008C73A5" w:rsidRPr="001E4525" w:rsidRDefault="008C73A5" w:rsidP="008C73A5">
      <w:pPr>
        <w:spacing w:after="0" w:line="240" w:lineRule="auto"/>
        <w:rPr>
          <w:sz w:val="20"/>
          <w:szCs w:val="20"/>
        </w:rPr>
      </w:pPr>
    </w:p>
    <w:p w:rsidR="008C73A5" w:rsidRDefault="00F942D6" w:rsidP="008C73A5">
      <w:pPr>
        <w:spacing w:after="0" w:line="240" w:lineRule="auto"/>
      </w:pPr>
      <w:hyperlink r:id="rId13" w:history="1">
        <w:r w:rsidR="008C73A5" w:rsidRPr="001E4525">
          <w:rPr>
            <w:rStyle w:val="Hyperlink"/>
            <w:sz w:val="20"/>
            <w:szCs w:val="20"/>
          </w:rPr>
          <w:t>www.prolifenurses.com</w:t>
        </w:r>
      </w:hyperlink>
    </w:p>
    <w:p w:rsidR="008C73A5" w:rsidRDefault="008C73A5" w:rsidP="008C73A5">
      <w:pPr>
        <w:spacing w:after="0" w:line="240" w:lineRule="auto"/>
      </w:pPr>
    </w:p>
    <w:p w:rsidR="008C73A5" w:rsidRPr="00BE4568" w:rsidRDefault="00F942D6" w:rsidP="008C73A5">
      <w:pPr>
        <w:spacing w:after="0" w:line="240" w:lineRule="auto"/>
        <w:rPr>
          <w:sz w:val="20"/>
          <w:szCs w:val="20"/>
        </w:rPr>
      </w:pPr>
      <w:hyperlink r:id="rId14" w:history="1">
        <w:r w:rsidR="008C73A5" w:rsidRPr="00BE4568">
          <w:rPr>
            <w:rStyle w:val="Hyperlink"/>
            <w:sz w:val="20"/>
            <w:szCs w:val="20"/>
          </w:rPr>
          <w:t>http://www.thegracecharityforme.org./hazel-and-the-lcp/</w:t>
        </w:r>
      </w:hyperlink>
    </w:p>
    <w:p w:rsidR="008C73A5" w:rsidRDefault="008C73A5" w:rsidP="008C73A5">
      <w:pPr>
        <w:spacing w:after="0"/>
      </w:pPr>
    </w:p>
    <w:p w:rsidR="008C73A5" w:rsidRDefault="008C73A5" w:rsidP="008C73A5">
      <w:pPr>
        <w:spacing w:after="0"/>
      </w:pPr>
    </w:p>
    <w:p w:rsidR="008C73A5" w:rsidRDefault="008C73A5" w:rsidP="008C73A5">
      <w:pPr>
        <w:spacing w:after="0"/>
      </w:pPr>
    </w:p>
    <w:p w:rsidR="008C73A5" w:rsidRDefault="008C73A5" w:rsidP="008C73A5">
      <w:pPr>
        <w:spacing w:after="0"/>
        <w:rPr>
          <w:b/>
          <w:sz w:val="20"/>
          <w:szCs w:val="20"/>
        </w:rPr>
      </w:pPr>
      <w:r>
        <w:rPr>
          <w:b/>
          <w:sz w:val="20"/>
          <w:szCs w:val="20"/>
        </w:rPr>
        <w:t>Endnotes</w:t>
      </w:r>
    </w:p>
    <w:p w:rsidR="008C73A5" w:rsidRDefault="008C73A5" w:rsidP="008C73A5">
      <w:pPr>
        <w:spacing w:after="0" w:line="240" w:lineRule="auto"/>
        <w:rPr>
          <w:b/>
          <w:sz w:val="20"/>
          <w:szCs w:val="20"/>
        </w:rPr>
      </w:pPr>
    </w:p>
    <w:p w:rsidR="008C73A5" w:rsidRPr="007E653C" w:rsidRDefault="008C73A5" w:rsidP="008C73A5">
      <w:pPr>
        <w:pStyle w:val="EndnoteText"/>
        <w:rPr>
          <w:sz w:val="18"/>
          <w:szCs w:val="18"/>
        </w:rPr>
      </w:pPr>
      <w:r>
        <w:rPr>
          <w:sz w:val="14"/>
          <w:szCs w:val="14"/>
        </w:rPr>
        <w:t>[</w:t>
      </w:r>
      <w:r w:rsidRPr="00FF007D">
        <w:rPr>
          <w:sz w:val="14"/>
          <w:szCs w:val="14"/>
        </w:rPr>
        <w:t>1</w:t>
      </w:r>
      <w:proofErr w:type="gramStart"/>
      <w:r>
        <w:rPr>
          <w:sz w:val="14"/>
          <w:szCs w:val="14"/>
        </w:rPr>
        <w:t>]</w:t>
      </w:r>
      <w:r>
        <w:t xml:space="preserve">  </w:t>
      </w:r>
      <w:proofErr w:type="gramEnd"/>
      <w:r w:rsidR="00F942D6">
        <w:fldChar w:fldCharType="begin"/>
      </w:r>
      <w:r>
        <w:instrText>HYPERLINK "http://www.nice.org.uk/guidance/qs13"</w:instrText>
      </w:r>
      <w:r w:rsidR="00F942D6">
        <w:fldChar w:fldCharType="separate"/>
      </w:r>
      <w:r w:rsidRPr="007E653C">
        <w:rPr>
          <w:rStyle w:val="Hyperlink"/>
          <w:sz w:val="18"/>
          <w:szCs w:val="18"/>
        </w:rPr>
        <w:t>www.nice.org.uk/guidance/qs13</w:t>
      </w:r>
      <w:r w:rsidR="00F942D6">
        <w:fldChar w:fldCharType="end"/>
      </w:r>
      <w:r w:rsidRPr="007E653C">
        <w:rPr>
          <w:sz w:val="18"/>
          <w:szCs w:val="18"/>
        </w:rPr>
        <w:t xml:space="preserve">  updated March 2017 </w:t>
      </w:r>
    </w:p>
    <w:p w:rsidR="008C73A5" w:rsidRDefault="008C73A5" w:rsidP="008C73A5">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rsidR="008C73A5" w:rsidRPr="007E653C" w:rsidRDefault="008C73A5" w:rsidP="008C73A5">
      <w:pPr>
        <w:pStyle w:val="EndnoteText"/>
        <w:rPr>
          <w:sz w:val="18"/>
          <w:szCs w:val="18"/>
        </w:rPr>
      </w:pPr>
    </w:p>
    <w:p w:rsidR="008C73A5" w:rsidRPr="007E653C" w:rsidRDefault="008C73A5" w:rsidP="008C73A5">
      <w:pPr>
        <w:pStyle w:val="EndnoteText"/>
        <w:rPr>
          <w:i/>
          <w:sz w:val="18"/>
          <w:szCs w:val="18"/>
        </w:rPr>
      </w:pPr>
    </w:p>
    <w:p w:rsidR="008C73A5" w:rsidRDefault="008C73A5" w:rsidP="008C73A5">
      <w:pPr>
        <w:pStyle w:val="EndnoteText"/>
        <w:rPr>
          <w:sz w:val="18"/>
          <w:szCs w:val="18"/>
        </w:rPr>
      </w:pPr>
      <w:r w:rsidRPr="00FF007D">
        <w:rPr>
          <w:sz w:val="14"/>
          <w:szCs w:val="14"/>
        </w:rPr>
        <w:t xml:space="preserve">[2]  </w:t>
      </w:r>
      <w:r>
        <w:rPr>
          <w:sz w:val="14"/>
          <w:szCs w:val="14"/>
        </w:rPr>
        <w:t xml:space="preserve"> </w:t>
      </w:r>
      <w:r w:rsidRPr="007E653C">
        <w:rPr>
          <w:sz w:val="18"/>
          <w:szCs w:val="18"/>
        </w:rPr>
        <w:t xml:space="preserve">The Mental Capacity Act 2005 considers treatment as ‘any diagnostic or other procedure’; therefore assisted /artificial food and fluid falls into that definition. A patient over 18 yrs of age who is judged as lacking mental capacity (even temporarily) can have decisions made for them by medical staff. This is meant to be in the patient’s ‘best interests’ but is not always. </w:t>
      </w: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Default="008C73A5" w:rsidP="008C73A5">
      <w:pPr>
        <w:rPr>
          <w:sz w:val="18"/>
          <w:szCs w:val="18"/>
        </w:rPr>
      </w:pPr>
      <w:r w:rsidRPr="00FF007D">
        <w:rPr>
          <w:sz w:val="14"/>
          <w:szCs w:val="14"/>
        </w:rPr>
        <w:t>[3</w:t>
      </w:r>
      <w:proofErr w:type="gramStart"/>
      <w:r w:rsidRPr="006C0951">
        <w:rPr>
          <w:sz w:val="18"/>
          <w:szCs w:val="18"/>
        </w:rPr>
        <w:t xml:space="preserve">] </w:t>
      </w:r>
      <w:r w:rsidR="008048EE" w:rsidRPr="006C0951">
        <w:rPr>
          <w:sz w:val="18"/>
          <w:szCs w:val="18"/>
        </w:rPr>
        <w:t xml:space="preserve"> This</w:t>
      </w:r>
      <w:proofErr w:type="gramEnd"/>
      <w:r w:rsidR="008048EE" w:rsidRPr="006C0951">
        <w:rPr>
          <w:sz w:val="18"/>
          <w:szCs w:val="18"/>
        </w:rPr>
        <w:t xml:space="preserve"> occurred in the notes of patient Hazel Turner</w:t>
      </w:r>
      <w:r w:rsidR="008048EE">
        <w:t xml:space="preserve"> </w:t>
      </w:r>
      <w:r>
        <w:t xml:space="preserve"> </w:t>
      </w:r>
      <w:hyperlink r:id="rId15" w:history="1">
        <w:r w:rsidRPr="00FF007D">
          <w:rPr>
            <w:rStyle w:val="Hyperlink"/>
            <w:sz w:val="18"/>
            <w:szCs w:val="18"/>
          </w:rPr>
          <w:t>http://www.thegracecharityforme.org./hazel-and-the-lcp/</w:t>
        </w:r>
      </w:hyperlink>
      <w:r w:rsidRPr="007E653C">
        <w:rPr>
          <w:sz w:val="18"/>
          <w:szCs w:val="18"/>
        </w:rPr>
        <w:t xml:space="preserve">             </w:t>
      </w:r>
    </w:p>
    <w:p w:rsidR="008C73A5" w:rsidRDefault="008C73A5" w:rsidP="008C73A5">
      <w:pPr>
        <w:spacing w:after="0"/>
        <w:rPr>
          <w:sz w:val="18"/>
          <w:szCs w:val="18"/>
        </w:rPr>
      </w:pPr>
    </w:p>
    <w:p w:rsidR="008C73A5" w:rsidRDefault="008C73A5" w:rsidP="008C73A5">
      <w:pPr>
        <w:pStyle w:val="EndnoteText"/>
        <w:rPr>
          <w:sz w:val="18"/>
          <w:szCs w:val="18"/>
        </w:rPr>
      </w:pPr>
      <w:r w:rsidRPr="00FF007D">
        <w:rPr>
          <w:sz w:val="14"/>
          <w:szCs w:val="14"/>
        </w:rPr>
        <w:t>[4</w:t>
      </w:r>
      <w:proofErr w:type="gramStart"/>
      <w:r w:rsidRPr="00FF007D">
        <w:rPr>
          <w:sz w:val="14"/>
          <w:szCs w:val="14"/>
        </w:rPr>
        <w:t>]</w:t>
      </w:r>
      <w:r>
        <w:rPr>
          <w:sz w:val="18"/>
          <w:szCs w:val="18"/>
        </w:rPr>
        <w:t xml:space="preserve">  </w:t>
      </w:r>
      <w:r w:rsidRPr="007E653C">
        <w:rPr>
          <w:sz w:val="18"/>
          <w:szCs w:val="18"/>
        </w:rPr>
        <w:t>The</w:t>
      </w:r>
      <w:proofErr w:type="gramEnd"/>
      <w:r w:rsidRPr="007E653C">
        <w:rPr>
          <w:sz w:val="18"/>
          <w:szCs w:val="18"/>
        </w:rPr>
        <w:t xml:space="preserve"> Medical Protection Society (Access to Health Records)</w:t>
      </w:r>
    </w:p>
    <w:p w:rsidR="008C73A5" w:rsidRPr="007E653C" w:rsidRDefault="00F942D6" w:rsidP="008C73A5">
      <w:pPr>
        <w:spacing w:after="0"/>
        <w:rPr>
          <w:sz w:val="18"/>
          <w:szCs w:val="18"/>
        </w:rPr>
      </w:pPr>
      <w:hyperlink r:id="rId16" w:history="1">
        <w:r w:rsidR="008C73A5" w:rsidRPr="007E653C">
          <w:rPr>
            <w:rStyle w:val="Hyperlink"/>
            <w:sz w:val="18"/>
            <w:szCs w:val="18"/>
          </w:rPr>
          <w:t>https://www.medicalprotection.org/uk/resources/factsheets/england/england-factsheets/uk-eng-access-to-health-records</w:t>
        </w:r>
      </w:hyperlink>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r w:rsidRPr="00FF007D">
        <w:rPr>
          <w:sz w:val="14"/>
          <w:szCs w:val="14"/>
        </w:rPr>
        <w:t>[5</w:t>
      </w:r>
      <w:proofErr w:type="gramStart"/>
      <w:r w:rsidRPr="00FF007D">
        <w:rPr>
          <w:sz w:val="14"/>
          <w:szCs w:val="14"/>
        </w:rPr>
        <w:t>]</w:t>
      </w:r>
      <w:r>
        <w:rPr>
          <w:sz w:val="18"/>
          <w:szCs w:val="18"/>
        </w:rPr>
        <w:t xml:space="preserve">  Interview</w:t>
      </w:r>
      <w:proofErr w:type="gramEnd"/>
      <w:r>
        <w:rPr>
          <w:sz w:val="18"/>
          <w:szCs w:val="18"/>
        </w:rPr>
        <w:t xml:space="preserve"> with Prof.</w:t>
      </w:r>
      <w:r w:rsidRPr="007E653C">
        <w:rPr>
          <w:sz w:val="18"/>
          <w:szCs w:val="18"/>
        </w:rPr>
        <w:t xml:space="preserve"> Patrick </w:t>
      </w:r>
      <w:proofErr w:type="spellStart"/>
      <w:r w:rsidRPr="007E653C">
        <w:rPr>
          <w:sz w:val="18"/>
          <w:szCs w:val="18"/>
        </w:rPr>
        <w:t>Pullicino</w:t>
      </w:r>
      <w:proofErr w:type="spellEnd"/>
      <w:r w:rsidRPr="007E653C">
        <w:rPr>
          <w:sz w:val="18"/>
          <w:szCs w:val="18"/>
        </w:rPr>
        <w:t>, Consultant Neurol</w:t>
      </w:r>
      <w:r>
        <w:rPr>
          <w:sz w:val="18"/>
          <w:szCs w:val="18"/>
        </w:rPr>
        <w:t xml:space="preserve">ogist. </w:t>
      </w:r>
      <w:proofErr w:type="gramStart"/>
      <w:r>
        <w:rPr>
          <w:sz w:val="18"/>
          <w:szCs w:val="18"/>
        </w:rPr>
        <w:t>Article pub.</w:t>
      </w:r>
      <w:proofErr w:type="gramEnd"/>
      <w:r>
        <w:rPr>
          <w:sz w:val="18"/>
          <w:szCs w:val="18"/>
        </w:rPr>
        <w:t xml:space="preserve"> 23/7/</w:t>
      </w:r>
      <w:r w:rsidRPr="007E653C">
        <w:rPr>
          <w:sz w:val="18"/>
          <w:szCs w:val="18"/>
        </w:rPr>
        <w:t xml:space="preserve">16 </w:t>
      </w:r>
    </w:p>
    <w:p w:rsidR="008C73A5" w:rsidRDefault="00F942D6" w:rsidP="008C73A5">
      <w:pPr>
        <w:pStyle w:val="EndnoteText"/>
        <w:jc w:val="center"/>
        <w:rPr>
          <w:rFonts w:cs="Times New Roman"/>
          <w:b/>
        </w:rPr>
      </w:pPr>
      <w:hyperlink r:id="rId17" w:history="1">
        <w:r w:rsidR="008C73A5" w:rsidRPr="007E653C">
          <w:rPr>
            <w:rStyle w:val="Hyperlink"/>
            <w:sz w:val="18"/>
            <w:szCs w:val="18"/>
          </w:rPr>
          <w:t>http://www.dailymail.co.uk/news/article-3704954/Veteran-condemned-die-NHS-Doctors-leading-hospital-great-grandfather-chest-infection-notorious-death-pathway-wrongly-deciding-not-saved.html</w:t>
        </w:r>
      </w:hyperlink>
    </w:p>
    <w:p w:rsidR="008C73A5" w:rsidRDefault="008C73A5" w:rsidP="008C73A5">
      <w:pPr>
        <w:pStyle w:val="EndnoteText"/>
        <w:rPr>
          <w:b/>
        </w:rPr>
      </w:pPr>
    </w:p>
    <w:p w:rsidR="008C73A5" w:rsidRDefault="008C73A5"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5A2703" w:rsidRPr="002C61F8" w:rsidRDefault="005A2703" w:rsidP="005A2703">
      <w:pPr>
        <w:rPr>
          <w:rFonts w:cs="Arial"/>
          <w:b/>
          <w:color w:val="7030A0"/>
          <w:sz w:val="20"/>
          <w:szCs w:val="20"/>
        </w:rPr>
      </w:pPr>
      <w:r w:rsidRPr="002C61F8">
        <w:rPr>
          <w:rFonts w:cs="Arial"/>
          <w:b/>
          <w:color w:val="7030A0"/>
          <w:sz w:val="20"/>
          <w:szCs w:val="20"/>
        </w:rPr>
        <w:t>Things you can do:</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Patients First Network: 0800 169 1719 </w:t>
      </w:r>
    </w:p>
    <w:p w:rsidR="005A2703" w:rsidRPr="002C61F8" w:rsidRDefault="005A2703" w:rsidP="005A2703">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w:t>
      </w:r>
      <w:proofErr w:type="gramStart"/>
      <w:r w:rsidRPr="002C61F8">
        <w:rPr>
          <w:rFonts w:cs="Arial"/>
          <w:color w:val="002060"/>
          <w:sz w:val="20"/>
          <w:szCs w:val="20"/>
        </w:rPr>
        <w:t>your</w:t>
      </w:r>
      <w:proofErr w:type="gramEnd"/>
      <w:r w:rsidRPr="002C61F8">
        <w:rPr>
          <w:rFonts w:cs="Arial"/>
          <w:color w:val="002060"/>
          <w:sz w:val="20"/>
          <w:szCs w:val="20"/>
        </w:rPr>
        <w:t xml:space="preserve">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w:t>
      </w:r>
    </w:p>
    <w:p w:rsidR="005A2703" w:rsidRPr="002C61F8" w:rsidRDefault="005A2703" w:rsidP="005A2703">
      <w:pPr>
        <w:rPr>
          <w:rFonts w:cs="Arial"/>
          <w:color w:val="002060"/>
          <w:sz w:val="20"/>
          <w:szCs w:val="20"/>
        </w:rPr>
      </w:pPr>
      <w:r w:rsidRPr="002C61F8">
        <w:rPr>
          <w:rFonts w:cs="Arial"/>
          <w:color w:val="002060"/>
          <w:sz w:val="20"/>
          <w:szCs w:val="20"/>
        </w:rPr>
        <w:t xml:space="preserve">If a patient genuinely has swallowing problems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can be inserted; the tube might only be needed temporarily.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does carry risks, so know about these beforehand.</w:t>
      </w:r>
    </w:p>
    <w:p w:rsidR="005A2703" w:rsidRPr="002C61F8" w:rsidRDefault="005A2703" w:rsidP="005A2703">
      <w:pPr>
        <w:rPr>
          <w:rFonts w:cs="Arial"/>
          <w:color w:val="FF0000"/>
          <w:sz w:val="20"/>
          <w:szCs w:val="20"/>
        </w:rPr>
      </w:pPr>
      <w:r w:rsidRPr="002C61F8">
        <w:rPr>
          <w:rFonts w:cs="Arial"/>
          <w:color w:val="002060"/>
          <w:sz w:val="20"/>
          <w:szCs w:val="20"/>
        </w:rPr>
        <w:t xml:space="preserve">The patient has a right to see their hospital notes, in line </w:t>
      </w:r>
      <w:r w:rsidR="00AA3C33">
        <w:rPr>
          <w:rFonts w:cs="Arial"/>
          <w:color w:val="002060"/>
          <w:sz w:val="20"/>
          <w:szCs w:val="20"/>
        </w:rPr>
        <w:t>with the Data Protection Act 2018 and GDPR.</w:t>
      </w:r>
      <w:r w:rsidRPr="002C61F8">
        <w:rPr>
          <w:rFonts w:cs="Arial"/>
          <w:color w:val="002060"/>
          <w:sz w:val="20"/>
          <w:szCs w:val="20"/>
        </w:rPr>
        <w:t xml:space="preserve"> 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rsidR="005A2703" w:rsidRPr="002C61F8" w:rsidRDefault="005A2703" w:rsidP="005A2703">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 xml:space="preserve">Some are now changing from paper to electronic </w:t>
      </w:r>
      <w:proofErr w:type="spellStart"/>
      <w:r w:rsidRPr="002C61F8">
        <w:rPr>
          <w:rFonts w:cs="Arial"/>
          <w:color w:val="002060"/>
          <w:sz w:val="20"/>
          <w:szCs w:val="20"/>
        </w:rPr>
        <w:t>iPad</w:t>
      </w:r>
      <w:proofErr w:type="spellEnd"/>
      <w:r w:rsidRPr="002C61F8">
        <w:rPr>
          <w:rFonts w:cs="Arial"/>
          <w:color w:val="002060"/>
          <w:sz w:val="20"/>
          <w:szCs w:val="20"/>
        </w:rPr>
        <w:t xml:space="preserve">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proofErr w:type="gramStart"/>
      <w:r w:rsidRPr="002C61F8">
        <w:rPr>
          <w:rFonts w:cs="Arial"/>
          <w:color w:val="002060"/>
          <w:sz w:val="20"/>
          <w:szCs w:val="20"/>
        </w:rPr>
        <w:t>.</w:t>
      </w:r>
      <w:r w:rsidRPr="00C83AE2">
        <w:rPr>
          <w:rFonts w:cs="Arial"/>
          <w:color w:val="002060"/>
          <w:sz w:val="14"/>
          <w:szCs w:val="14"/>
        </w:rPr>
        <w:t>[</w:t>
      </w:r>
      <w:proofErr w:type="gramEnd"/>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rsidR="005A2703" w:rsidRPr="002C61F8" w:rsidRDefault="005A2703" w:rsidP="005A2703">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rsidR="005A2703" w:rsidRPr="002C61F8" w:rsidRDefault="005A2703" w:rsidP="005A2703">
      <w:pPr>
        <w:rPr>
          <w:rFonts w:cs="Arial"/>
          <w:b/>
          <w:color w:val="7030A0"/>
          <w:sz w:val="20"/>
          <w:szCs w:val="20"/>
        </w:rPr>
      </w:pPr>
      <w:r w:rsidRPr="002C61F8">
        <w:rPr>
          <w:rFonts w:cs="Arial"/>
          <w:color w:val="002060"/>
          <w:sz w:val="20"/>
          <w:szCs w:val="20"/>
        </w:rPr>
        <w:t>Power of Attorney (Healthcare) can be helpful to speak up for the patient.</w:t>
      </w:r>
    </w:p>
    <w:p w:rsidR="005A2703" w:rsidRDefault="005A2703" w:rsidP="005A2703">
      <w:pPr>
        <w:rPr>
          <w:rFonts w:ascii="Arial" w:hAnsi="Arial" w:cs="Arial"/>
          <w:b/>
          <w:color w:val="7030A0"/>
          <w:sz w:val="20"/>
          <w:szCs w:val="20"/>
        </w:rPr>
      </w:pPr>
      <w:r>
        <w:rPr>
          <w:rFonts w:ascii="Arial" w:hAnsi="Arial" w:cs="Arial"/>
          <w:b/>
          <w:color w:val="7030A0"/>
          <w:sz w:val="20"/>
          <w:szCs w:val="20"/>
        </w:rPr>
        <w:lastRenderedPageBreak/>
        <w:t xml:space="preserve">     </w:t>
      </w:r>
    </w:p>
    <w:p w:rsidR="005A2703" w:rsidRPr="005908CA" w:rsidRDefault="005A2703" w:rsidP="005A2703">
      <w:pPr>
        <w:rPr>
          <w:rFonts w:cs="Arial"/>
          <w:b/>
          <w:color w:val="7030A0"/>
          <w:sz w:val="20"/>
          <w:szCs w:val="20"/>
        </w:rPr>
      </w:pPr>
      <w:r>
        <w:rPr>
          <w:rFonts w:ascii="Arial" w:hAnsi="Arial" w:cs="Arial"/>
          <w:b/>
          <w:color w:val="7030A0"/>
          <w:sz w:val="20"/>
          <w:szCs w:val="20"/>
        </w:rPr>
        <w:t xml:space="preserve">      </w:t>
      </w:r>
      <w:r>
        <w:rPr>
          <w:rFonts w:cs="Arial"/>
          <w:b/>
          <w:color w:val="7030A0"/>
          <w:sz w:val="20"/>
          <w:szCs w:val="20"/>
        </w:rPr>
        <w:t>Things to</w:t>
      </w:r>
      <w:r w:rsidRPr="005908CA">
        <w:rPr>
          <w:rFonts w:cs="Arial"/>
          <w:b/>
          <w:color w:val="7030A0"/>
          <w:sz w:val="20"/>
          <w:szCs w:val="20"/>
        </w:rPr>
        <w:t xml:space="preserve"> be concerned about:</w:t>
      </w:r>
    </w:p>
    <w:p w:rsidR="005A2703" w:rsidRPr="005908CA" w:rsidRDefault="005A2703" w:rsidP="005A2703">
      <w:pPr>
        <w:ind w:left="360"/>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rsidR="005A2703" w:rsidRPr="005908CA" w:rsidRDefault="005A2703" w:rsidP="005A2703">
      <w:pPr>
        <w:ind w:left="360"/>
        <w:rPr>
          <w:rFonts w:cs="Arial"/>
          <w:color w:val="002060"/>
          <w:sz w:val="20"/>
          <w:szCs w:val="20"/>
        </w:rPr>
      </w:pPr>
      <w:proofErr w:type="gramStart"/>
      <w:r w:rsidRPr="005908CA">
        <w:rPr>
          <w:rFonts w:cs="Arial"/>
          <w:color w:val="002060"/>
          <w:sz w:val="20"/>
          <w:szCs w:val="20"/>
        </w:rPr>
        <w:t>If there is condescending talk of the patient’s ‘quality of life’</w:t>
      </w:r>
      <w:r>
        <w:rPr>
          <w:rFonts w:cs="Arial"/>
          <w:color w:val="002060"/>
          <w:sz w:val="20"/>
          <w:szCs w:val="20"/>
        </w:rPr>
        <w:t>.</w:t>
      </w:r>
      <w:proofErr w:type="gramEnd"/>
    </w:p>
    <w:p w:rsidR="005A2703" w:rsidRPr="005908CA" w:rsidRDefault="005A2703" w:rsidP="005A2703">
      <w:pPr>
        <w:ind w:left="360"/>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rsidR="005A2703" w:rsidRPr="005908CA" w:rsidRDefault="005A2703" w:rsidP="005A2703">
      <w:pPr>
        <w:ind w:left="360"/>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rsidR="005A2703" w:rsidRPr="005908CA" w:rsidRDefault="005A2703" w:rsidP="005A2703">
      <w:pPr>
        <w:ind w:left="360"/>
        <w:rPr>
          <w:sz w:val="20"/>
          <w:szCs w:val="20"/>
        </w:rPr>
      </w:pPr>
      <w:r w:rsidRPr="005908CA">
        <w:rPr>
          <w:rFonts w:cs="Arial"/>
          <w:color w:val="002060"/>
          <w:sz w:val="20"/>
          <w:szCs w:val="20"/>
        </w:rPr>
        <w:t>If sedation or morphine/</w:t>
      </w:r>
      <w:proofErr w:type="spellStart"/>
      <w:r w:rsidRPr="005908CA">
        <w:rPr>
          <w:rFonts w:cs="Arial"/>
          <w:color w:val="002060"/>
          <w:sz w:val="20"/>
          <w:szCs w:val="20"/>
        </w:rPr>
        <w:t>dia</w:t>
      </w:r>
      <w:r>
        <w:rPr>
          <w:rFonts w:cs="Arial"/>
          <w:color w:val="002060"/>
          <w:sz w:val="20"/>
          <w:szCs w:val="20"/>
        </w:rPr>
        <w:t>morphine</w:t>
      </w:r>
      <w:proofErr w:type="spellEnd"/>
      <w:r>
        <w:rPr>
          <w:rFonts w:cs="Arial"/>
          <w:color w:val="002060"/>
          <w:sz w:val="20"/>
          <w:szCs w:val="20"/>
        </w:rPr>
        <w:t xml:space="preserve"> </w:t>
      </w:r>
      <w:proofErr w:type="gramStart"/>
      <w:r>
        <w:rPr>
          <w:rFonts w:cs="Arial"/>
          <w:color w:val="002060"/>
          <w:sz w:val="20"/>
          <w:szCs w:val="20"/>
        </w:rPr>
        <w:t>have</w:t>
      </w:r>
      <w:proofErr w:type="gramEnd"/>
      <w:r>
        <w:rPr>
          <w:rFonts w:cs="Arial"/>
          <w:color w:val="002060"/>
          <w:sz w:val="20"/>
          <w:szCs w:val="20"/>
        </w:rPr>
        <w:t xml:space="preser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rsidR="005A2703" w:rsidRDefault="005A2703" w:rsidP="005A2703">
      <w:pPr>
        <w:ind w:left="360"/>
        <w:rPr>
          <w:rFonts w:cs="Arial"/>
          <w:color w:val="002060"/>
          <w:sz w:val="20"/>
          <w:szCs w:val="20"/>
        </w:rPr>
      </w:pPr>
      <w:r w:rsidRPr="002C61F8">
        <w:rPr>
          <w:rFonts w:cs="Arial"/>
          <w:color w:val="002060"/>
          <w:sz w:val="20"/>
          <w:szCs w:val="20"/>
        </w:rPr>
        <w:t xml:space="preserve">Has the patient been issued with a Do Not Resuscitate Order (DNR)? If so, ask </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rsidR="005A2703" w:rsidRPr="005908CA" w:rsidRDefault="005A2703" w:rsidP="005A2703">
      <w:pPr>
        <w:ind w:left="360"/>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rsidR="00413814" w:rsidRDefault="00413814"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385BC5" w:rsidRDefault="00385BC5" w:rsidP="00385BC5">
      <w:pPr>
        <w:rPr>
          <w:rFonts w:cs="Arial"/>
          <w:b/>
          <w:color w:val="7030A0"/>
          <w:sz w:val="20"/>
          <w:szCs w:val="20"/>
        </w:rPr>
      </w:pPr>
    </w:p>
    <w:p w:rsidR="00385BC5" w:rsidRPr="005908CA" w:rsidRDefault="00385BC5" w:rsidP="00385BC5">
      <w:pPr>
        <w:rPr>
          <w:rFonts w:cs="Arial"/>
          <w:b/>
          <w:color w:val="7030A0"/>
          <w:sz w:val="20"/>
          <w:szCs w:val="20"/>
        </w:rPr>
      </w:pPr>
      <w:r w:rsidRPr="005908CA">
        <w:rPr>
          <w:rFonts w:cs="Arial"/>
          <w:b/>
          <w:color w:val="7030A0"/>
          <w:sz w:val="20"/>
          <w:szCs w:val="20"/>
        </w:rPr>
        <w:t xml:space="preserve">Things you should know: </w:t>
      </w:r>
    </w:p>
    <w:p w:rsidR="00385BC5" w:rsidRPr="005908CA" w:rsidRDefault="00385BC5" w:rsidP="00385BC5">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rsidR="00385BC5" w:rsidRPr="005908CA" w:rsidRDefault="00385BC5" w:rsidP="00385BC5">
      <w:pPr>
        <w:rPr>
          <w:rFonts w:cs="Arial"/>
          <w:color w:val="002060"/>
          <w:sz w:val="20"/>
          <w:szCs w:val="20"/>
        </w:rPr>
      </w:pPr>
      <w:r w:rsidRPr="005908CA">
        <w:rPr>
          <w:rFonts w:cs="Arial"/>
          <w:color w:val="002060"/>
          <w:sz w:val="20"/>
          <w:szCs w:val="20"/>
        </w:rPr>
        <w:t>A person needs at least two litres of fluid intake daily. Diabetics and men may need more</w:t>
      </w:r>
      <w:r w:rsidR="00154F88">
        <w:rPr>
          <w:rFonts w:cs="Arial"/>
          <w:color w:val="002060"/>
          <w:sz w:val="20"/>
          <w:szCs w:val="20"/>
        </w:rPr>
        <w:t xml:space="preserve"> than two litres</w:t>
      </w:r>
      <w:r w:rsidRPr="005908CA">
        <w:rPr>
          <w:rFonts w:cs="Arial"/>
          <w:color w:val="002060"/>
          <w:sz w:val="20"/>
          <w:szCs w:val="20"/>
        </w:rPr>
        <w:t xml:space="preserve">; similarly if the patient has had excessive loose stools or urine loss.  </w:t>
      </w:r>
    </w:p>
    <w:p w:rsidR="00385BC5" w:rsidRPr="005908CA" w:rsidRDefault="00385BC5" w:rsidP="00385BC5">
      <w:pPr>
        <w:rPr>
          <w:rFonts w:cs="Arial"/>
          <w:sz w:val="20"/>
          <w:szCs w:val="20"/>
        </w:rPr>
      </w:pPr>
      <w:r w:rsidRPr="005908CA">
        <w:rPr>
          <w:rFonts w:cs="Arial"/>
          <w:color w:val="002060"/>
          <w:sz w:val="20"/>
          <w:szCs w:val="20"/>
        </w:rPr>
        <w:t>Be aware of any machine which can contribute to dehydration e.g. a bi-pap machine delivering very dry oxygen.</w:t>
      </w:r>
      <w:r w:rsidR="00154F88">
        <w:rPr>
          <w:rFonts w:cs="Arial"/>
          <w:color w:val="002060"/>
          <w:sz w:val="20"/>
          <w:szCs w:val="20"/>
        </w:rPr>
        <w:t xml:space="preserve"> Two litres of fluid daily is </w:t>
      </w:r>
      <w:proofErr w:type="gramStart"/>
      <w:r w:rsidR="00154F88">
        <w:rPr>
          <w:rFonts w:cs="Arial"/>
          <w:color w:val="002060"/>
          <w:sz w:val="20"/>
          <w:szCs w:val="20"/>
        </w:rPr>
        <w:t>minimum</w:t>
      </w:r>
      <w:proofErr w:type="gramEnd"/>
      <w:r w:rsidR="00154F88">
        <w:rPr>
          <w:rFonts w:cs="Arial"/>
          <w:color w:val="002060"/>
          <w:sz w:val="20"/>
          <w:szCs w:val="20"/>
        </w:rPr>
        <w:t xml:space="preserve"> if on a bi-pap machine due to drying out effect.</w:t>
      </w:r>
    </w:p>
    <w:p w:rsidR="00385BC5" w:rsidRPr="00D67833" w:rsidRDefault="00385BC5" w:rsidP="00385BC5">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rsidR="00385BC5" w:rsidRPr="00D67833" w:rsidRDefault="00385BC5" w:rsidP="00385BC5">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proofErr w:type="gramStart"/>
      <w:r w:rsidRPr="00D67833">
        <w:rPr>
          <w:rFonts w:cs="Arial"/>
          <w:b/>
          <w:i/>
          <w:color w:val="002060"/>
          <w:sz w:val="20"/>
          <w:szCs w:val="20"/>
        </w:rPr>
        <w:t>,</w:t>
      </w:r>
      <w:r w:rsidRPr="00811B58">
        <w:rPr>
          <w:rFonts w:cs="Arial"/>
          <w:color w:val="002060"/>
          <w:sz w:val="14"/>
          <w:szCs w:val="14"/>
        </w:rPr>
        <w:t>[</w:t>
      </w:r>
      <w:proofErr w:type="gramEnd"/>
      <w:r w:rsidRPr="00811B58">
        <w:rPr>
          <w:rFonts w:cs="Arial"/>
          <w:color w:val="002060"/>
          <w:sz w:val="14"/>
          <w:szCs w:val="14"/>
        </w:rPr>
        <w:t>2]</w:t>
      </w:r>
      <w:r w:rsidRPr="00D67833">
        <w:rPr>
          <w:rFonts w:cs="Arial"/>
          <w:b/>
          <w:i/>
          <w:color w:val="002060"/>
          <w:sz w:val="20"/>
          <w:szCs w:val="20"/>
        </w:rPr>
        <w:t xml:space="preserve"> including assisted/artificial hydration and nutrition.</w:t>
      </w:r>
    </w:p>
    <w:p w:rsidR="00385BC5" w:rsidRPr="00D67833" w:rsidRDefault="00385BC5" w:rsidP="00385BC5">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Pr>
          <w:rFonts w:cs="Arial"/>
          <w:color w:val="002060"/>
          <w:sz w:val="20"/>
          <w:szCs w:val="20"/>
        </w:rPr>
        <w:t xml:space="preserve">Mental Capacity Act, when </w:t>
      </w:r>
      <w:proofErr w:type="gramStart"/>
      <w:r>
        <w:rPr>
          <w:rFonts w:cs="Arial"/>
          <w:color w:val="002060"/>
          <w:sz w:val="20"/>
          <w:szCs w:val="20"/>
        </w:rPr>
        <w:t xml:space="preserve">staff </w:t>
      </w:r>
      <w:r w:rsidRPr="00D67833">
        <w:rPr>
          <w:rFonts w:cs="Arial"/>
          <w:color w:val="002060"/>
          <w:sz w:val="20"/>
          <w:szCs w:val="20"/>
        </w:rPr>
        <w:t>are</w:t>
      </w:r>
      <w:proofErr w:type="gramEnd"/>
      <w:r w:rsidRPr="00D67833">
        <w:rPr>
          <w:rFonts w:cs="Arial"/>
          <w:color w:val="002060"/>
          <w:sz w:val="20"/>
          <w:szCs w:val="20"/>
        </w:rPr>
        <w:t xml:space="preserve"> entitled to make decisions on behalf of the patient. </w:t>
      </w: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rsidR="006D5B90" w:rsidRDefault="00385BC5" w:rsidP="00385BC5">
      <w:pPr>
        <w:rPr>
          <w:rFonts w:cs="Arial"/>
          <w:color w:val="002060"/>
          <w:sz w:val="20"/>
          <w:szCs w:val="20"/>
        </w:rPr>
      </w:pPr>
      <w:r w:rsidRPr="00D67833">
        <w:rPr>
          <w:rFonts w:cs="Arial"/>
          <w:color w:val="002060"/>
          <w:sz w:val="20"/>
          <w:szCs w:val="20"/>
        </w:rPr>
        <w:t>It is not uncommon for patients to have oedema (swelling from fluid retention) and yet still be dehydrated</w:t>
      </w:r>
      <w:proofErr w:type="gramStart"/>
      <w:r w:rsidR="006C0951">
        <w:rPr>
          <w:rFonts w:cs="Arial"/>
          <w:color w:val="002060"/>
          <w:sz w:val="20"/>
          <w:szCs w:val="20"/>
        </w:rPr>
        <w:t>.</w:t>
      </w:r>
      <w:r w:rsidRPr="003B5782">
        <w:rPr>
          <w:rFonts w:cs="Arial"/>
          <w:color w:val="002060"/>
          <w:sz w:val="14"/>
          <w:szCs w:val="14"/>
        </w:rPr>
        <w:t>[</w:t>
      </w:r>
      <w:proofErr w:type="gramEnd"/>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006D5B90">
        <w:rPr>
          <w:rFonts w:cs="Arial"/>
          <w:color w:val="002060"/>
          <w:sz w:val="20"/>
          <w:szCs w:val="20"/>
        </w:rPr>
        <w:t>This can occur in conditions such as diabetes, heat stroke, diarrhoea, vomiting and heart failure. Fluid retention isn’t necessarily a sign that someone is ‘dying’.</w:t>
      </w:r>
    </w:p>
    <w:p w:rsidR="00385BC5" w:rsidRPr="00D67833" w:rsidRDefault="00385BC5" w:rsidP="00385BC5">
      <w:pPr>
        <w:rPr>
          <w:rFonts w:cs="Arial"/>
          <w:b/>
          <w:i/>
          <w:color w:val="002060"/>
          <w:sz w:val="20"/>
          <w:szCs w:val="20"/>
        </w:rPr>
      </w:pPr>
      <w:r w:rsidRPr="00D67833">
        <w:rPr>
          <w:rFonts w:cs="Arial"/>
          <w:b/>
          <w:color w:val="002060"/>
          <w:sz w:val="20"/>
          <w:szCs w:val="20"/>
        </w:rPr>
        <w:t xml:space="preserve">Dehydration and dying </w:t>
      </w:r>
      <w:proofErr w:type="gramStart"/>
      <w:r w:rsidRPr="00D67833">
        <w:rPr>
          <w:rFonts w:cs="Arial"/>
          <w:b/>
          <w:color w:val="002060"/>
          <w:sz w:val="20"/>
          <w:szCs w:val="20"/>
        </w:rPr>
        <w:t>are</w:t>
      </w:r>
      <w:proofErr w:type="gramEnd"/>
      <w:r w:rsidRPr="00D67833">
        <w:rPr>
          <w:rFonts w:cs="Arial"/>
          <w:b/>
          <w:color w:val="002060"/>
          <w:sz w:val="20"/>
          <w:szCs w:val="20"/>
        </w:rPr>
        <w:t xml:space="preserve"> not the same thing. Dehydration can and should be treated or else it will kill. </w:t>
      </w:r>
    </w:p>
    <w:p w:rsidR="00385BC5" w:rsidRPr="00D67833" w:rsidRDefault="00385BC5" w:rsidP="00385BC5">
      <w:pPr>
        <w:rPr>
          <w:rFonts w:cs="Arial"/>
          <w:color w:val="002060"/>
          <w:sz w:val="20"/>
          <w:szCs w:val="20"/>
        </w:rPr>
      </w:pPr>
      <w:r>
        <w:rPr>
          <w:rFonts w:cs="Arial"/>
          <w:noProof/>
          <w:color w:val="002060"/>
          <w:sz w:val="20"/>
          <w:szCs w:val="20"/>
          <w:lang w:eastAsia="en-GB"/>
        </w:rPr>
        <w:drawing>
          <wp:inline distT="0" distB="0" distL="0" distR="0">
            <wp:extent cx="2705100" cy="1743750"/>
            <wp:effectExtent l="19050" t="0" r="0" b="0"/>
            <wp:docPr id="2"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18"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r w:rsidR="00F942D6" w:rsidRPr="00F942D6">
        <w:rPr>
          <w:noProof/>
          <w:sz w:val="24"/>
          <w:szCs w:val="24"/>
          <w:lang w:eastAsia="en-GB"/>
        </w:rPr>
        <w:pict>
          <v:shape id="_x0000_s1085" type="#_x0000_t202" style="position:absolute;margin-left:215.1pt;margin-top:16.75pt;width:126.75pt;height:132.3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5;mso-column-margin:2mm" inset="2.88pt,2.88pt,2.88pt,2.88pt">
              <w:txbxContent>
                <w:p w:rsidR="00385BC5" w:rsidRDefault="00385BC5" w:rsidP="00385BC5">
                  <w:pPr>
                    <w:spacing w:after="0" w:line="273" w:lineRule="auto"/>
                    <w:jc w:val="center"/>
                    <w:rPr>
                      <w:rFonts w:ascii="Arial" w:hAnsi="Arial" w:cs="Arial"/>
                      <w:color w:val="002060"/>
                    </w:rPr>
                  </w:pPr>
                </w:p>
                <w:p w:rsidR="00385BC5" w:rsidRPr="00D67833" w:rsidRDefault="00385BC5" w:rsidP="00385BC5">
                  <w:pPr>
                    <w:spacing w:after="0" w:line="273" w:lineRule="auto"/>
                    <w:jc w:val="center"/>
                    <w:rPr>
                      <w:rFonts w:cs="Arial"/>
                      <w:color w:val="002060"/>
                      <w:sz w:val="20"/>
                      <w:szCs w:val="20"/>
                    </w:rPr>
                  </w:pPr>
                  <w:r>
                    <w:rPr>
                      <w:rFonts w:ascii="Arial" w:hAnsi="Arial" w:cs="Arial"/>
                      <w:color w:val="002060"/>
                    </w:rPr>
                    <w:t xml:space="preserve">   </w:t>
                  </w:r>
                  <w:r w:rsidRPr="00D67833">
                    <w:rPr>
                      <w:rFonts w:cs="Arial"/>
                      <w:color w:val="002060"/>
                      <w:sz w:val="20"/>
                      <w:szCs w:val="20"/>
                    </w:rPr>
                    <w:t xml:space="preserve">Also, a good test is to </w:t>
                  </w:r>
                  <w:r>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p>
    <w:p w:rsidR="006D5B90" w:rsidRDefault="006D5B90" w:rsidP="006D5B90">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rsidR="00385BC5" w:rsidRDefault="00385BC5" w:rsidP="00385BC5">
      <w:r w:rsidRPr="00D67833">
        <w:rPr>
          <w:rFonts w:cs="Arial"/>
          <w:color w:val="002060"/>
          <w:sz w:val="20"/>
          <w:szCs w:val="20"/>
        </w:rPr>
        <w:t xml:space="preserve">Blood tests can help confirm dehydration if disputed. Ask for evidence if told the patient’s kidneys are struggling. High potassium levels are treatable. </w:t>
      </w:r>
    </w:p>
    <w:p w:rsidR="00DB1B4B" w:rsidRPr="004808AD" w:rsidRDefault="00DB1B4B" w:rsidP="00525E31">
      <w:pPr>
        <w:spacing w:after="0"/>
        <w:jc w:val="center"/>
        <w:rPr>
          <w:color w:val="0F243E" w:themeColor="text2" w:themeShade="80"/>
        </w:rPr>
      </w:pPr>
    </w:p>
    <w:sectPr w:rsidR="00DB1B4B" w:rsidRPr="004808AD" w:rsidSect="00FC1D94">
      <w:pgSz w:w="16838" w:h="11906" w:orient="landscape"/>
      <w:pgMar w:top="568" w:right="678" w:bottom="426" w:left="709" w:header="708" w:footer="708" w:gutter="0"/>
      <w:cols w:num="2" w:space="184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07B60"/>
    <w:rsid w:val="0000711F"/>
    <w:rsid w:val="00053717"/>
    <w:rsid w:val="00086937"/>
    <w:rsid w:val="000A38F9"/>
    <w:rsid w:val="000C7E86"/>
    <w:rsid w:val="00154F88"/>
    <w:rsid w:val="0023434E"/>
    <w:rsid w:val="002B4106"/>
    <w:rsid w:val="002D1BFF"/>
    <w:rsid w:val="00331D13"/>
    <w:rsid w:val="00385BC5"/>
    <w:rsid w:val="0038650B"/>
    <w:rsid w:val="003C045A"/>
    <w:rsid w:val="00413814"/>
    <w:rsid w:val="00431D9C"/>
    <w:rsid w:val="00456052"/>
    <w:rsid w:val="00460EFD"/>
    <w:rsid w:val="004808AD"/>
    <w:rsid w:val="004A2C8B"/>
    <w:rsid w:val="004E7B91"/>
    <w:rsid w:val="004F7573"/>
    <w:rsid w:val="00525E31"/>
    <w:rsid w:val="00532534"/>
    <w:rsid w:val="005A2703"/>
    <w:rsid w:val="005C382B"/>
    <w:rsid w:val="005F640A"/>
    <w:rsid w:val="006214EE"/>
    <w:rsid w:val="0066410B"/>
    <w:rsid w:val="006807AE"/>
    <w:rsid w:val="006C0951"/>
    <w:rsid w:val="006D5B90"/>
    <w:rsid w:val="006F2015"/>
    <w:rsid w:val="007141D3"/>
    <w:rsid w:val="007C1ED3"/>
    <w:rsid w:val="007F784E"/>
    <w:rsid w:val="008048EE"/>
    <w:rsid w:val="00846777"/>
    <w:rsid w:val="008A5CB4"/>
    <w:rsid w:val="008C73A5"/>
    <w:rsid w:val="009A0D2A"/>
    <w:rsid w:val="009B726B"/>
    <w:rsid w:val="009D438E"/>
    <w:rsid w:val="00AA3C33"/>
    <w:rsid w:val="00AA640E"/>
    <w:rsid w:val="00AC35AB"/>
    <w:rsid w:val="00AF08EB"/>
    <w:rsid w:val="00BD3BB1"/>
    <w:rsid w:val="00BE1307"/>
    <w:rsid w:val="00BE5B22"/>
    <w:rsid w:val="00C445C4"/>
    <w:rsid w:val="00CA7206"/>
    <w:rsid w:val="00D10D15"/>
    <w:rsid w:val="00D20C4A"/>
    <w:rsid w:val="00D440D8"/>
    <w:rsid w:val="00D63E5F"/>
    <w:rsid w:val="00DB1B4B"/>
    <w:rsid w:val="00DB393E"/>
    <w:rsid w:val="00DF6B69"/>
    <w:rsid w:val="00E077A5"/>
    <w:rsid w:val="00E07B60"/>
    <w:rsid w:val="00E4313E"/>
    <w:rsid w:val="00E615CD"/>
    <w:rsid w:val="00E912C5"/>
    <w:rsid w:val="00F15588"/>
    <w:rsid w:val="00F26237"/>
    <w:rsid w:val="00F32919"/>
    <w:rsid w:val="00F54B38"/>
    <w:rsid w:val="00F902A9"/>
    <w:rsid w:val="00F942D6"/>
    <w:rsid w:val="00FC1D94"/>
    <w:rsid w:val="00FF0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1D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D13"/>
    <w:rPr>
      <w:sz w:val="20"/>
      <w:szCs w:val="20"/>
    </w:rPr>
  </w:style>
  <w:style w:type="paragraph" w:styleId="BalloonText">
    <w:name w:val="Balloon Text"/>
    <w:basedOn w:val="Normal"/>
    <w:link w:val="BalloonTextChar"/>
    <w:uiPriority w:val="99"/>
    <w:semiHidden/>
    <w:unhideWhenUsed/>
    <w:rsid w:val="0033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13"/>
    <w:rPr>
      <w:rFonts w:ascii="Tahoma" w:hAnsi="Tahoma" w:cs="Tahoma"/>
      <w:sz w:val="16"/>
      <w:szCs w:val="16"/>
    </w:rPr>
  </w:style>
  <w:style w:type="character" w:styleId="Hyperlink">
    <w:name w:val="Hyperlink"/>
    <w:basedOn w:val="DefaultParagraphFont"/>
    <w:uiPriority w:val="99"/>
    <w:unhideWhenUsed/>
    <w:rsid w:val="008A5CB4"/>
    <w:rPr>
      <w:color w:val="0000FF" w:themeColor="hyperlink"/>
      <w:u w:val="single"/>
    </w:rPr>
  </w:style>
  <w:style w:type="paragraph" w:styleId="ListParagraph">
    <w:name w:val="List Paragraph"/>
    <w:basedOn w:val="Normal"/>
    <w:uiPriority w:val="34"/>
    <w:qFormat/>
    <w:rsid w:val="005A2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rolifenurses.com"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oliverpoolcarepathway.com" TargetMode="External"/><Relationship Id="rId17" Type="http://schemas.openxmlformats.org/officeDocument/2006/relationships/hyperlink" Target="http://www.dailymail.co.uk/news/article-3704954/Veteran-condemned-die-NHS-Doctors-leading-hospital-great-grandfather-chest-infection-notorious-death-pathway-wrongly-deciding-not-saved.html" TargetMode="External"/><Relationship Id="rId2" Type="http://schemas.openxmlformats.org/officeDocument/2006/relationships/settings" Target="settings.xml"/><Relationship Id="rId16" Type="http://schemas.openxmlformats.org/officeDocument/2006/relationships/hyperlink" Target="https://www.medicalprotection.org/uk/resources/factsheets/england/england-factsheets/uk-eng-access-to-health-record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www.thegracecharityforme.org./hazel-and-the-lcp/" TargetMode="External"/><Relationship Id="rId10" Type="http://schemas.openxmlformats.org/officeDocument/2006/relationships/hyperlink" Target="http://www.thegracecharityforme.org/hazel-and-the-lcp"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thegracecharityforme.org./hazel-and-the-l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19</cp:revision>
  <cp:lastPrinted>2017-12-04T17:20:00Z</cp:lastPrinted>
  <dcterms:created xsi:type="dcterms:W3CDTF">2017-12-04T16:24:00Z</dcterms:created>
  <dcterms:modified xsi:type="dcterms:W3CDTF">2018-06-17T12:55:00Z</dcterms:modified>
</cp:coreProperties>
</file>